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F86958" w14:textId="77777777" w:rsidR="006F4343" w:rsidRDefault="00DB6B5A">
      <w:pPr>
        <w:shd w:val="clear" w:color="auto" w:fill="FFFFFF" w:themeFill="background1"/>
        <w:spacing w:after="0"/>
        <w:textAlignment w:val="baseline"/>
        <w:rPr>
          <w:rFonts w:ascii="Volvo Novum 3.1" w:eastAsia="Volvo Novum 3.1" w:hAnsi="Volvo Novum 3.1" w:cs="Volvo Novum 3.1"/>
          <w:b/>
          <w:bCs/>
          <w:color w:val="000000" w:themeColor="text1"/>
          <w:sz w:val="20"/>
          <w:szCs w:val="20"/>
          <w:lang w:val="de-DE"/>
        </w:rPr>
      </w:pPr>
      <w:r>
        <w:rPr>
          <w:rFonts w:ascii="Volvo Novum 3.1" w:eastAsia="Volvo Novum 3.1" w:hAnsi="Volvo Novum 3.1" w:cs="Volvo Novum 3.1"/>
          <w:b/>
          <w:bCs/>
          <w:color w:val="000000" w:themeColor="text1"/>
          <w:sz w:val="20"/>
          <w:szCs w:val="20"/>
          <w:lang w:val="de-DE"/>
        </w:rPr>
        <w:t xml:space="preserve"> </w:t>
      </w:r>
    </w:p>
    <w:p w14:paraId="72EE1E05" w14:textId="77777777" w:rsidR="006F4343" w:rsidRDefault="006F4343">
      <w:pPr>
        <w:shd w:val="clear" w:color="auto" w:fill="FFFFFF" w:themeFill="background1"/>
        <w:spacing w:after="0"/>
        <w:jc w:val="center"/>
        <w:textAlignment w:val="baseline"/>
        <w:rPr>
          <w:rFonts w:ascii="Volvo Novum 3.1" w:eastAsia="Volvo Novum 3.1" w:hAnsi="Volvo Novum 3.1" w:cs="Volvo Novum 3.1"/>
          <w:b/>
          <w:bCs/>
          <w:color w:val="000000" w:themeColor="text1"/>
          <w:sz w:val="20"/>
          <w:szCs w:val="20"/>
          <w:lang w:val="de-DE"/>
        </w:rPr>
      </w:pPr>
    </w:p>
    <w:p w14:paraId="3402A9D7" w14:textId="77777777" w:rsidR="006F4343" w:rsidRDefault="006F4343">
      <w:pPr>
        <w:shd w:val="clear" w:color="auto" w:fill="FFFFFF" w:themeFill="background1"/>
        <w:spacing w:after="0"/>
        <w:jc w:val="center"/>
        <w:rPr>
          <w:rFonts w:ascii="Volvo Novum 3.1" w:eastAsia="Volvo Novum 3.1" w:hAnsi="Volvo Novum 3.1" w:cs="Volvo Novum 3.1"/>
          <w:b/>
          <w:bCs/>
          <w:color w:val="000000" w:themeColor="text1"/>
          <w:sz w:val="40"/>
          <w:szCs w:val="40"/>
          <w:lang w:val="de-DE"/>
        </w:rPr>
      </w:pPr>
    </w:p>
    <w:p w14:paraId="653A790A" w14:textId="77777777" w:rsidR="006F4343" w:rsidRDefault="006F4343">
      <w:pPr>
        <w:shd w:val="clear" w:color="auto" w:fill="FFFFFF" w:themeFill="background1"/>
        <w:spacing w:after="0"/>
        <w:rPr>
          <w:rFonts w:ascii="Volvo Novum 3.1" w:eastAsia="Volvo Novum 3.1" w:hAnsi="Volvo Novum 3.1" w:cs="Volvo Novum 3.1"/>
          <w:b/>
          <w:bCs/>
          <w:color w:val="000000" w:themeColor="text1"/>
          <w:sz w:val="40"/>
          <w:szCs w:val="40"/>
          <w:lang w:val="de-DE"/>
        </w:rPr>
      </w:pPr>
    </w:p>
    <w:p w14:paraId="0F426FF8" w14:textId="77777777" w:rsidR="006F4343" w:rsidRDefault="00DB6B5A">
      <w:pPr>
        <w:shd w:val="clear" w:color="auto" w:fill="FFFFFF" w:themeFill="background1"/>
        <w:spacing w:after="0"/>
        <w:textAlignment w:val="baseline"/>
        <w:rPr>
          <w:rFonts w:ascii="Volvo Novum 3.1" w:eastAsia="Volvo Novum 3.1" w:hAnsi="Volvo Novum 3.1" w:cs="Volvo Novum 3.1"/>
          <w:b/>
          <w:bCs/>
          <w:color w:val="000000" w:themeColor="text1"/>
          <w:sz w:val="40"/>
          <w:szCs w:val="40"/>
          <w:lang w:val="de-DE"/>
        </w:rPr>
      </w:pPr>
      <w:r>
        <w:rPr>
          <w:rFonts w:ascii="Volvo Novum 3.1" w:eastAsia="Volvo Novum 3.1" w:hAnsi="Volvo Novum 3.1" w:cs="Volvo Novum 3.1"/>
          <w:sz w:val="40"/>
          <w:szCs w:val="40"/>
          <w:lang w:val="de-DE"/>
        </w:rPr>
        <w:t xml:space="preserve">Präziser und effizienter: der neue Kurzheckbagger Volvo ECR355 </w:t>
      </w:r>
    </w:p>
    <w:p w14:paraId="02CE2FD3" w14:textId="77777777" w:rsidR="006F4343" w:rsidRDefault="006F4343">
      <w:pPr>
        <w:shd w:val="clear" w:color="auto" w:fill="FFFFFF" w:themeFill="background1"/>
        <w:spacing w:after="0"/>
        <w:jc w:val="center"/>
        <w:rPr>
          <w:rFonts w:ascii="Volvo Novum 3.1" w:eastAsia="Volvo Novum 3.1" w:hAnsi="Volvo Novum 3.1" w:cs="Volvo Novum 3.1"/>
          <w:b/>
          <w:bCs/>
          <w:color w:val="000000" w:themeColor="text1"/>
          <w:sz w:val="40"/>
          <w:szCs w:val="40"/>
          <w:lang w:val="de-DE"/>
        </w:rPr>
      </w:pPr>
    </w:p>
    <w:p w14:paraId="3B0D6401" w14:textId="77777777" w:rsidR="006F4343" w:rsidRDefault="00DB6B5A">
      <w:pPr>
        <w:shd w:val="clear" w:color="auto" w:fill="FFFFFF" w:themeFill="background1"/>
        <w:spacing w:after="0"/>
        <w:textAlignment w:val="baseline"/>
        <w:rPr>
          <w:rFonts w:ascii="Volvo Novum 3.1" w:eastAsia="Volvo Novum 3.1" w:hAnsi="Volvo Novum 3.1" w:cs="Volvo Novum 3.1"/>
          <w:b/>
          <w:bCs/>
          <w:i/>
          <w:iCs/>
          <w:color w:val="000000" w:themeColor="text1"/>
          <w:lang w:val="de-DE"/>
        </w:rPr>
      </w:pPr>
      <w:r>
        <w:rPr>
          <w:rFonts w:ascii="Volvo Novum 3.1" w:eastAsia="Volvo Novum 3.1" w:hAnsi="Volvo Novum 3.1" w:cs="Volvo Novum 3.1"/>
          <w:b/>
          <w:bCs/>
          <w:i/>
          <w:iCs/>
          <w:color w:val="000000" w:themeColor="text1"/>
          <w:lang w:val="de-DE"/>
        </w:rPr>
        <w:t>Die neue Generation des 35-Tonnen-Kurzheckbaggers Volvo ECR355 bietet schnellere Zykluszeiten und eine höhere Präzision beim Grabenaushub und Verfüllen – und das bei einem geringeren Kraftstoffverbrauch als das Vorgängermodell.</w:t>
      </w:r>
    </w:p>
    <w:p w14:paraId="0BC2569B" w14:textId="77777777" w:rsidR="006F4343" w:rsidRDefault="006F4343">
      <w:pPr>
        <w:shd w:val="clear" w:color="auto" w:fill="FFFFFF" w:themeFill="background1"/>
        <w:spacing w:after="0"/>
        <w:textAlignment w:val="baseline"/>
        <w:rPr>
          <w:rFonts w:ascii="Volvo Novum 3.1" w:eastAsia="Volvo Novum 3.1" w:hAnsi="Volvo Novum 3.1" w:cs="Volvo Novum 3.1"/>
          <w:b/>
          <w:bCs/>
          <w:i/>
          <w:iCs/>
          <w:color w:val="000000" w:themeColor="text1"/>
          <w:lang w:val="de-DE"/>
        </w:rPr>
      </w:pPr>
    </w:p>
    <w:p w14:paraId="3981336E" w14:textId="77777777" w:rsidR="006F4343" w:rsidRDefault="00DB6B5A">
      <w:pPr>
        <w:shd w:val="clear" w:color="auto" w:fill="FFFFFF" w:themeFill="background1"/>
        <w:spacing w:after="0"/>
        <w:textAlignment w:val="baseline"/>
      </w:pPr>
      <w:r>
        <w:rPr>
          <w:noProof/>
        </w:rPr>
        <w:drawing>
          <wp:inline distT="0" distB="0" distL="0" distR="0" wp14:anchorId="19D4EEF0" wp14:editId="18DF3891">
            <wp:extent cx="5762625" cy="3048000"/>
            <wp:effectExtent l="0" t="0" r="0" b="0"/>
            <wp:docPr id="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rawing"/>
                    <pic:cNvPicPr>
                      <a:picLocks noChangeAspect="1" noChangeArrowheads="1"/>
                    </pic:cNvPicPr>
                  </pic:nvPicPr>
                  <pic:blipFill>
                    <a:blip r:embed="rId9"/>
                    <a:stretch>
                      <a:fillRect/>
                    </a:stretch>
                  </pic:blipFill>
                  <pic:spPr bwMode="auto">
                    <a:xfrm>
                      <a:off x="0" y="0"/>
                      <a:ext cx="5762625" cy="3048000"/>
                    </a:xfrm>
                    <a:prstGeom prst="rect">
                      <a:avLst/>
                    </a:prstGeom>
                    <a:noFill/>
                  </pic:spPr>
                </pic:pic>
              </a:graphicData>
            </a:graphic>
          </wp:inline>
        </w:drawing>
      </w:r>
    </w:p>
    <w:p w14:paraId="2C9EC280" w14:textId="4E37FD22" w:rsidR="006F4343" w:rsidRPr="00DB6B5A" w:rsidRDefault="00DB6B5A">
      <w:pPr>
        <w:shd w:val="clear" w:color="auto" w:fill="FFFFFF" w:themeFill="background1"/>
        <w:spacing w:after="0"/>
        <w:rPr>
          <w:rFonts w:ascii="Volvo Novum 3.1" w:eastAsia="Volvo Novum 3.1" w:hAnsi="Volvo Novum 3.1" w:cs="Volvo Novum 3.1"/>
          <w:i/>
          <w:iCs/>
          <w:sz w:val="22"/>
          <w:szCs w:val="22"/>
          <w:lang w:val="de-DE"/>
        </w:rPr>
      </w:pPr>
      <w:r w:rsidRPr="00DB6B5A">
        <w:rPr>
          <w:rFonts w:ascii="Volvo Novum 3.1" w:eastAsia="Volvo Novum 3.1" w:hAnsi="Volvo Novum 3.1" w:cs="Volvo Novum 3.1"/>
          <w:i/>
          <w:iCs/>
          <w:sz w:val="22"/>
          <w:szCs w:val="22"/>
          <w:lang w:val="de-DE"/>
        </w:rPr>
        <w:t>In seiner neuesten Version bietet der ECR355 7 Prozent mehr Hub- und 4 Prozent mehr Zugkraft als das Vorgängermodell.</w:t>
      </w:r>
    </w:p>
    <w:p w14:paraId="61988389" w14:textId="77777777" w:rsidR="006F4343" w:rsidRDefault="006F4343">
      <w:pPr>
        <w:shd w:val="clear" w:color="auto" w:fill="FFFFFF" w:themeFill="background1"/>
        <w:spacing w:after="0"/>
        <w:jc w:val="center"/>
        <w:textAlignment w:val="baseline"/>
      </w:pPr>
    </w:p>
    <w:p w14:paraId="32FB1336" w14:textId="77777777" w:rsidR="006F4343" w:rsidRDefault="00DB6B5A">
      <w:pPr>
        <w:shd w:val="clear" w:color="auto" w:fill="FFFFFF" w:themeFill="background1"/>
        <w:textAlignment w:val="baseline"/>
        <w:rPr>
          <w:rFonts w:ascii="Volvo Novum 3.1" w:eastAsia="Volvo Novum 3.1" w:hAnsi="Volvo Novum 3.1" w:cs="Volvo Novum 3.1"/>
          <w:color w:val="000000" w:themeColor="text1"/>
          <w:sz w:val="22"/>
          <w:szCs w:val="22"/>
          <w:lang w:val="de-DE"/>
        </w:rPr>
      </w:pPr>
      <w:r>
        <w:rPr>
          <w:rFonts w:ascii="Volvo Novum 3.1" w:eastAsia="Volvo Novum 3.1" w:hAnsi="Volvo Novum 3.1" w:cs="Volvo Novum 3.1"/>
          <w:b/>
          <w:bCs/>
          <w:color w:val="000000" w:themeColor="text1"/>
          <w:sz w:val="22"/>
          <w:szCs w:val="22"/>
          <w:lang w:val="de-DE"/>
        </w:rPr>
        <w:t xml:space="preserve">Entwickelt für maximale Produktivität und Kontrolle, </w:t>
      </w:r>
      <w:r>
        <w:rPr>
          <w:rFonts w:ascii="Volvo Novum 3.1" w:eastAsia="Volvo Novum 3.1" w:hAnsi="Volvo Novum 3.1" w:cs="Volvo Novum 3.1"/>
          <w:color w:val="000000" w:themeColor="text1"/>
          <w:sz w:val="22"/>
          <w:szCs w:val="22"/>
          <w:lang w:val="de-DE"/>
        </w:rPr>
        <w:t xml:space="preserve">bringt die neue Generation des Kurzheckbaggers Volvo ECR355 gleich mehrere Verbesserungen unter einen Hut: höhere Kraftstoffeffizienz, verbesserte Hubkraft und ein überragender Bedienkomfort, mit dem sich bei geringerem Aufwand mehr erreichen lässt. </w:t>
      </w:r>
    </w:p>
    <w:p w14:paraId="651CBC6E" w14:textId="77777777" w:rsidR="006F4343" w:rsidRDefault="00DB6B5A">
      <w:pPr>
        <w:shd w:val="clear" w:color="auto" w:fill="FFFFFF" w:themeFill="background1"/>
        <w:textAlignment w:val="baseline"/>
        <w:rPr>
          <w:rFonts w:ascii="Volvo Novum 3.1" w:eastAsia="Volvo Novum 3.1" w:hAnsi="Volvo Novum 3.1" w:cs="Volvo Novum 3.1"/>
          <w:color w:val="000000" w:themeColor="text1"/>
          <w:sz w:val="22"/>
          <w:szCs w:val="22"/>
          <w:lang w:val="de-DE"/>
        </w:rPr>
      </w:pPr>
      <w:r>
        <w:rPr>
          <w:rFonts w:ascii="Volvo Novum 3.1" w:eastAsia="Volvo Novum 3.1" w:hAnsi="Volvo Novum 3.1" w:cs="Volvo Novum 3.1"/>
          <w:color w:val="000000" w:themeColor="text1"/>
          <w:sz w:val="22"/>
          <w:szCs w:val="22"/>
          <w:lang w:val="de-DE"/>
        </w:rPr>
        <w:t xml:space="preserve">Eine um bis zu 7 Prozent höhere Kraftstoffeffizienz als die Vorgängergeneration erreicht der ECR355 dank eines neuen elektrohydraulischen Steuersystems und eines neu gestalteten Hauptsteuerventils. Das System nutzt elektronische Sensoren und den Bordcomputer der Maschine, um bei optimiertem Durchfluss und Druck eine reibungslose und präzise Steuerung von Ausleger, Arm und Löffel zu gewährleisten.  </w:t>
      </w:r>
    </w:p>
    <w:p w14:paraId="1A75C28C" w14:textId="77777777" w:rsidR="006F4343" w:rsidRDefault="00DB6B5A">
      <w:pPr>
        <w:shd w:val="clear" w:color="auto" w:fill="FFFFFF" w:themeFill="background1"/>
        <w:spacing w:after="0"/>
        <w:textAlignment w:val="baseline"/>
        <w:rPr>
          <w:rFonts w:ascii="Volvo Novum 3.1" w:eastAsia="Volvo Novum 3.1" w:hAnsi="Volvo Novum 3.1" w:cs="Volvo Novum 3.1"/>
          <w:color w:val="000000" w:themeColor="text1"/>
          <w:sz w:val="22"/>
          <w:szCs w:val="22"/>
          <w:lang w:val="de-DE"/>
        </w:rPr>
      </w:pPr>
      <w:r>
        <w:rPr>
          <w:rFonts w:ascii="Volvo Novum 3.1" w:eastAsia="Volvo Novum 3.1" w:hAnsi="Volvo Novum 3.1" w:cs="Volvo Novum 3.1"/>
          <w:color w:val="000000" w:themeColor="text1"/>
          <w:sz w:val="22"/>
          <w:szCs w:val="22"/>
          <w:lang w:val="de-DE"/>
        </w:rPr>
        <w:lastRenderedPageBreak/>
        <w:t>Elektrische Lüfter laufen nur bei Bedarf und minimieren so die Motorbelastung, Geräuschentwicklung und den Kraftstoffverbrauch. Die Fahrer profitieren außerdem von einer Reihe zusätzlicher Effizi</w:t>
      </w:r>
      <w:r>
        <w:rPr>
          <w:rFonts w:ascii="Volvo Novum 3.1" w:eastAsia="Volvo Novum 3.1" w:hAnsi="Volvo Novum 3.1" w:cs="Volvo Novum 3.1"/>
          <w:sz w:val="22"/>
          <w:szCs w:val="22"/>
          <w:lang w:val="de-DE"/>
        </w:rPr>
        <w:t>enzsteigerungen, darunter neue Motorarbeitsmodi, die komfortable Joysticklenkung Comfort Drive Control (CDC), Prioritätseinstellungen für die Hydraulikanlage und automatische Motorabschaltung, die alle zu niedrigeren B</w:t>
      </w:r>
      <w:r>
        <w:rPr>
          <w:rFonts w:ascii="Volvo Novum 3.1" w:eastAsia="Volvo Novum 3.1" w:hAnsi="Volvo Novum 3.1" w:cs="Volvo Novum 3.1"/>
          <w:color w:val="000000" w:themeColor="text1"/>
          <w:sz w:val="22"/>
          <w:szCs w:val="22"/>
          <w:lang w:val="de-DE"/>
        </w:rPr>
        <w:t>etriebskosten und einer höheren Betriebszeit beitragen.</w:t>
      </w:r>
    </w:p>
    <w:p w14:paraId="32B52EA1" w14:textId="77777777" w:rsidR="006F4343" w:rsidRDefault="006F4343">
      <w:pPr>
        <w:shd w:val="clear" w:color="auto" w:fill="FFFFFF" w:themeFill="background1"/>
        <w:spacing w:after="0"/>
        <w:rPr>
          <w:rFonts w:ascii="Volvo Novum 3.1" w:eastAsia="Volvo Novum 3.1" w:hAnsi="Volvo Novum 3.1" w:cs="Volvo Novum 3.1"/>
          <w:color w:val="000000" w:themeColor="text1"/>
          <w:sz w:val="22"/>
          <w:szCs w:val="22"/>
          <w:lang w:val="de-DE"/>
        </w:rPr>
      </w:pPr>
    </w:p>
    <w:p w14:paraId="6BCAB20C" w14:textId="77777777" w:rsidR="006F4343" w:rsidRDefault="00DB6B5A">
      <w:pPr>
        <w:shd w:val="clear" w:color="auto" w:fill="FFFFFF" w:themeFill="background1"/>
        <w:spacing w:after="0"/>
      </w:pPr>
      <w:r>
        <w:rPr>
          <w:noProof/>
        </w:rPr>
        <w:drawing>
          <wp:inline distT="0" distB="0" distL="0" distR="0" wp14:anchorId="4689E22D" wp14:editId="32B6A779">
            <wp:extent cx="5734050" cy="2952750"/>
            <wp:effectExtent l="0" t="0" r="0" b="0"/>
            <wp:docPr id="2" name="Bild2" descr="A crane lifting a large concrete cylind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2" descr="A crane lifting a large concrete cylinder&#10;&#10;AI-generated content may be incorrect."/>
                    <pic:cNvPicPr>
                      <a:picLocks noChangeAspect="1" noChangeArrowheads="1"/>
                    </pic:cNvPicPr>
                  </pic:nvPicPr>
                  <pic:blipFill>
                    <a:blip r:embed="rId10"/>
                    <a:stretch>
                      <a:fillRect/>
                    </a:stretch>
                  </pic:blipFill>
                  <pic:spPr bwMode="auto">
                    <a:xfrm>
                      <a:off x="0" y="0"/>
                      <a:ext cx="5734050" cy="2952750"/>
                    </a:xfrm>
                    <a:prstGeom prst="rect">
                      <a:avLst/>
                    </a:prstGeom>
                    <a:noFill/>
                  </pic:spPr>
                </pic:pic>
              </a:graphicData>
            </a:graphic>
          </wp:inline>
        </w:drawing>
      </w:r>
    </w:p>
    <w:p w14:paraId="5A1D7536" w14:textId="0DF3DBD9" w:rsidR="006F4343" w:rsidRPr="00DB6B5A" w:rsidRDefault="00DB6B5A">
      <w:pPr>
        <w:shd w:val="clear" w:color="auto" w:fill="FFFFFF" w:themeFill="background1"/>
        <w:spacing w:after="0"/>
        <w:rPr>
          <w:rFonts w:ascii="Volvo Novum 3.1" w:eastAsia="Volvo Novum 3.1" w:hAnsi="Volvo Novum 3.1" w:cs="Volvo Novum 3.1"/>
          <w:i/>
          <w:iCs/>
          <w:sz w:val="22"/>
          <w:szCs w:val="22"/>
          <w:lang w:val="de-DE"/>
        </w:rPr>
      </w:pPr>
      <w:r w:rsidRPr="00DB6B5A">
        <w:rPr>
          <w:rFonts w:ascii="Volvo Novum 3.1" w:eastAsia="Volvo Novum 3.1" w:hAnsi="Volvo Novum 3.1" w:cs="Volvo Novum 3.1"/>
          <w:i/>
          <w:iCs/>
          <w:sz w:val="22"/>
          <w:szCs w:val="22"/>
          <w:lang w:val="de-DE"/>
        </w:rPr>
        <w:t>Eine ganze Reihe von Effizienzsteigerungen ermöglichen dem Fahrer ein schnelles, präzises und komfortables Arbeiten.</w:t>
      </w:r>
    </w:p>
    <w:p w14:paraId="37268663" w14:textId="77777777" w:rsidR="006F4343" w:rsidRDefault="006F4343">
      <w:pPr>
        <w:shd w:val="clear" w:color="auto" w:fill="FFFFFF" w:themeFill="background1"/>
        <w:spacing w:after="0"/>
        <w:textAlignment w:val="baseline"/>
        <w:rPr>
          <w:rFonts w:ascii="Volvo Novum 3.1" w:eastAsia="Volvo Novum 3.1" w:hAnsi="Volvo Novum 3.1" w:cs="Volvo Novum 3.1"/>
          <w:color w:val="000000" w:themeColor="text1"/>
          <w:sz w:val="22"/>
          <w:szCs w:val="22"/>
          <w:lang w:val="de-DE"/>
        </w:rPr>
      </w:pPr>
    </w:p>
    <w:p w14:paraId="5BFE61C6" w14:textId="77777777" w:rsidR="006F4343" w:rsidRDefault="00DB6B5A">
      <w:pPr>
        <w:pStyle w:val="Heading3"/>
        <w:shd w:val="clear" w:color="auto" w:fill="FFFFFF" w:themeFill="background1"/>
        <w:spacing w:before="0" w:after="0"/>
        <w:textAlignment w:val="baseline"/>
        <w:rPr>
          <w:rFonts w:ascii="Volvo Novum 3.1" w:eastAsia="Volvo Novum 3.1" w:hAnsi="Volvo Novum 3.1" w:cs="Volvo Novum 3.1"/>
          <w:b/>
          <w:bCs/>
          <w:color w:val="000000" w:themeColor="text1"/>
          <w:sz w:val="22"/>
          <w:szCs w:val="22"/>
          <w:lang w:val="de-DE"/>
        </w:rPr>
      </w:pPr>
      <w:r>
        <w:rPr>
          <w:rFonts w:ascii="Volvo Novum 3.1" w:eastAsia="Volvo Novum 3.1" w:hAnsi="Volvo Novum 3.1" w:cs="Volvo Novum 3.1"/>
          <w:b/>
          <w:bCs/>
          <w:color w:val="000000" w:themeColor="text1"/>
          <w:sz w:val="22"/>
          <w:szCs w:val="22"/>
          <w:lang w:val="de-DE"/>
        </w:rPr>
        <w:t>Höhere Leistung auf engstem Raum</w:t>
      </w:r>
    </w:p>
    <w:p w14:paraId="48F9D2A7" w14:textId="77777777" w:rsidR="006F4343" w:rsidRDefault="00DB6B5A">
      <w:pPr>
        <w:shd w:val="clear" w:color="auto" w:fill="FFFFFF" w:themeFill="background1"/>
        <w:spacing w:after="0"/>
        <w:textAlignment w:val="baseline"/>
        <w:rPr>
          <w:rFonts w:ascii="Volvo Novum 3.1" w:eastAsia="Volvo Novum 3.1" w:hAnsi="Volvo Novum 3.1" w:cs="Volvo Novum 3.1"/>
          <w:sz w:val="22"/>
          <w:szCs w:val="22"/>
          <w:lang w:val="de-DE"/>
        </w:rPr>
      </w:pPr>
      <w:r>
        <w:rPr>
          <w:rFonts w:ascii="Volvo Novum 3.1" w:eastAsia="Volvo Novum 3.1" w:hAnsi="Volvo Novum 3.1" w:cs="Volvo Novum 3.1"/>
          <w:sz w:val="22"/>
          <w:szCs w:val="22"/>
          <w:lang w:val="de-DE"/>
        </w:rPr>
        <w:t>Der vielseitige ECR355 bietet 7 Prozent mehr Hub- und 4 Prozent mehr Zugkraft, was neue Möglichkeiten für schwere Hebe-, Planier- und Ladearbeiten in beengten Umgebungen eröffnet.</w:t>
      </w:r>
    </w:p>
    <w:p w14:paraId="331335D3" w14:textId="77777777" w:rsidR="006F4343" w:rsidRDefault="006F4343">
      <w:pPr>
        <w:shd w:val="clear" w:color="auto" w:fill="FFFFFF" w:themeFill="background1"/>
        <w:spacing w:after="0"/>
        <w:textAlignment w:val="baseline"/>
        <w:rPr>
          <w:rFonts w:ascii="Volvo Novum 3.1" w:eastAsia="Volvo Novum 3.1" w:hAnsi="Volvo Novum 3.1" w:cs="Volvo Novum 3.1"/>
          <w:sz w:val="22"/>
          <w:szCs w:val="22"/>
          <w:lang w:val="de-DE"/>
        </w:rPr>
      </w:pPr>
    </w:p>
    <w:p w14:paraId="03049B60" w14:textId="77777777" w:rsidR="006F4343" w:rsidRDefault="00DB6B5A">
      <w:pPr>
        <w:shd w:val="clear" w:color="auto" w:fill="FFFFFF" w:themeFill="background1"/>
        <w:spacing w:after="0"/>
        <w:textAlignment w:val="baseline"/>
        <w:rPr>
          <w:rFonts w:ascii="Volvo Novum 3.1" w:eastAsia="Volvo Novum 3.1" w:hAnsi="Volvo Novum 3.1" w:cs="Volvo Novum 3.1"/>
          <w:sz w:val="22"/>
          <w:szCs w:val="22"/>
          <w:lang w:val="de-DE"/>
        </w:rPr>
      </w:pPr>
      <w:r>
        <w:rPr>
          <w:rFonts w:ascii="Volvo Novum 3.1" w:eastAsia="Volvo Novum 3.1" w:hAnsi="Volvo Novum 3.1" w:cs="Volvo Novum 3.1"/>
          <w:sz w:val="22"/>
          <w:szCs w:val="22"/>
          <w:lang w:val="de-DE"/>
        </w:rPr>
        <w:t>Das Active Control-System von Volvo automatisiert die Bewegungen von Ausleger und Löffel und ermöglicht so bis zu 45 Prozent schnellere Planierarbeiten – mit weniger Nacharbeit und weniger Ermüdung. Integrierte Begrenzungslinien und Dig Assist-Apps unterstützen die 2D/3D-Maschinensteuerung sowie die Planung vor Ort und helfen damit den Fahrern, schneller, sicherer und präziser zu arbeiten. Funktionen wie Ausleger-/Schwenkpriorität und ein Planierschild mit Schwimmstellung sorgen für Präzision, Geschwindigkeit und Sicherheit bei jeder Aufgabe.</w:t>
      </w:r>
    </w:p>
    <w:p w14:paraId="62C95C6F" w14:textId="77777777" w:rsidR="006F4343" w:rsidRDefault="006F4343">
      <w:pPr>
        <w:shd w:val="clear" w:color="auto" w:fill="FFFFFF" w:themeFill="background1"/>
        <w:spacing w:after="0"/>
        <w:textAlignment w:val="baseline"/>
        <w:rPr>
          <w:rFonts w:ascii="Volvo Novum 3.1" w:eastAsia="Volvo Novum 3.1" w:hAnsi="Volvo Novum 3.1" w:cs="Volvo Novum 3.1"/>
          <w:color w:val="000000" w:themeColor="text1"/>
          <w:sz w:val="22"/>
          <w:szCs w:val="22"/>
          <w:lang w:val="de-DE"/>
        </w:rPr>
      </w:pPr>
    </w:p>
    <w:p w14:paraId="61EBEEC2" w14:textId="77777777" w:rsidR="006F4343" w:rsidRDefault="00DB6B5A">
      <w:pPr>
        <w:pStyle w:val="Heading3"/>
        <w:shd w:val="clear" w:color="auto" w:fill="FFFFFF" w:themeFill="background1"/>
        <w:spacing w:before="0" w:after="0"/>
        <w:textAlignment w:val="baseline"/>
        <w:rPr>
          <w:rFonts w:ascii="Volvo Novum 3.1" w:eastAsia="Volvo Novum 3.1" w:hAnsi="Volvo Novum 3.1" w:cs="Volvo Novum 3.1"/>
          <w:b/>
          <w:bCs/>
          <w:color w:val="000000" w:themeColor="text1"/>
          <w:sz w:val="22"/>
          <w:szCs w:val="22"/>
          <w:lang w:val="de-DE"/>
        </w:rPr>
      </w:pPr>
      <w:r>
        <w:rPr>
          <w:rFonts w:ascii="Volvo Novum 3.1" w:eastAsia="Volvo Novum 3.1" w:hAnsi="Volvo Novum 3.1" w:cs="Volvo Novum 3.1"/>
          <w:b/>
          <w:bCs/>
          <w:color w:val="000000" w:themeColor="text1"/>
          <w:sz w:val="22"/>
          <w:szCs w:val="22"/>
          <w:lang w:val="de-DE"/>
        </w:rPr>
        <w:t>Auf Verfügbarkeit ausgelegt</w:t>
      </w:r>
    </w:p>
    <w:p w14:paraId="3333708E" w14:textId="77777777" w:rsidR="006F4343" w:rsidRDefault="00DB6B5A">
      <w:pPr>
        <w:shd w:val="clear" w:color="auto" w:fill="FFFFFF" w:themeFill="background1"/>
        <w:spacing w:after="0"/>
        <w:textAlignment w:val="baseline"/>
        <w:rPr>
          <w:rFonts w:ascii="Volvo Novum 3.1" w:eastAsia="Volvo Novum 3.1" w:hAnsi="Volvo Novum 3.1" w:cs="Volvo Novum 3.1"/>
          <w:color w:val="000000" w:themeColor="text1"/>
          <w:sz w:val="22"/>
          <w:szCs w:val="22"/>
          <w:lang w:val="de-DE"/>
        </w:rPr>
      </w:pPr>
      <w:r>
        <w:rPr>
          <w:rFonts w:ascii="Volvo Novum 3.1" w:eastAsia="Volvo Novum 3.1" w:hAnsi="Volvo Novum 3.1" w:cs="Volvo Novum 3.1"/>
          <w:color w:val="000000" w:themeColor="text1"/>
          <w:sz w:val="22"/>
          <w:szCs w:val="22"/>
          <w:lang w:val="de-DE"/>
        </w:rPr>
        <w:t xml:space="preserve">Volvo-Bagger zeichnen sich durch einige der längsten Wartungsintervalle der Branche aus, darunter Motorölwechsel alle 1.000 Stunden und Hydraulikölwechsel alle 3.000 Stunden. Diese synchronisierten Intervalle, die in 1.000-Stunden-Schritten abgestimmt sind, vereinfachen die Wartung und tragen zur Kostensenkung bei. </w:t>
      </w:r>
    </w:p>
    <w:p w14:paraId="5771B686" w14:textId="77777777" w:rsidR="006F4343" w:rsidRDefault="006F4343">
      <w:pPr>
        <w:shd w:val="clear" w:color="auto" w:fill="FFFFFF" w:themeFill="background1"/>
        <w:spacing w:after="0"/>
        <w:textAlignment w:val="baseline"/>
        <w:rPr>
          <w:rFonts w:ascii="Volvo Novum 3.1" w:eastAsia="Volvo Novum 3.1" w:hAnsi="Volvo Novum 3.1" w:cs="Volvo Novum 3.1"/>
          <w:color w:val="000000" w:themeColor="text1"/>
          <w:sz w:val="22"/>
          <w:szCs w:val="22"/>
          <w:lang w:val="de-DE"/>
        </w:rPr>
      </w:pPr>
    </w:p>
    <w:p w14:paraId="407422B3" w14:textId="77777777" w:rsidR="006F4343" w:rsidRDefault="00DB6B5A">
      <w:pPr>
        <w:shd w:val="clear" w:color="auto" w:fill="FFFFFF" w:themeFill="background1"/>
        <w:spacing w:after="0"/>
        <w:textAlignment w:val="baseline"/>
        <w:rPr>
          <w:rFonts w:ascii="Volvo Novum 3.1" w:eastAsia="Volvo Novum 3.1" w:hAnsi="Volvo Novum 3.1" w:cs="Volvo Novum 3.1"/>
          <w:color w:val="000000" w:themeColor="text1"/>
          <w:sz w:val="22"/>
          <w:szCs w:val="22"/>
          <w:lang w:val="de-DE"/>
        </w:rPr>
      </w:pPr>
      <w:r>
        <w:rPr>
          <w:rFonts w:ascii="Volvo Novum 3.1" w:eastAsia="Volvo Novum 3.1" w:hAnsi="Volvo Novum 3.1" w:cs="Volvo Novum 3.1"/>
          <w:color w:val="000000" w:themeColor="text1"/>
          <w:sz w:val="22"/>
          <w:szCs w:val="22"/>
          <w:lang w:val="de-DE"/>
        </w:rPr>
        <w:lastRenderedPageBreak/>
        <w:t>Der ECR355 ist für längere Einsatzzeiten ausgelegt und bietet neben den branchenführenden Wartungsintervallen auch einen vereinfachten Wartungszugang. Wichtige Komponenten sind leicht erreichbar gruppiert und weitgehend vom Boden aus zugänglich.</w:t>
      </w:r>
    </w:p>
    <w:p w14:paraId="4263F5B5" w14:textId="77777777" w:rsidR="006F4343" w:rsidRDefault="006F4343">
      <w:pPr>
        <w:shd w:val="clear" w:color="auto" w:fill="FFFFFF" w:themeFill="background1"/>
        <w:spacing w:after="0"/>
        <w:textAlignment w:val="baseline"/>
        <w:rPr>
          <w:rFonts w:ascii="Volvo Novum 3.1" w:eastAsia="Volvo Novum 3.1" w:hAnsi="Volvo Novum 3.1" w:cs="Volvo Novum 3.1"/>
          <w:color w:val="000000" w:themeColor="text1"/>
          <w:sz w:val="22"/>
          <w:szCs w:val="22"/>
          <w:lang w:val="de-DE"/>
        </w:rPr>
      </w:pPr>
    </w:p>
    <w:p w14:paraId="0FD601F0" w14:textId="77777777" w:rsidR="006F4343" w:rsidRDefault="00DB6B5A">
      <w:pPr>
        <w:shd w:val="clear" w:color="auto" w:fill="FFFFFF" w:themeFill="background1"/>
        <w:spacing w:after="0"/>
        <w:textAlignment w:val="baseline"/>
        <w:rPr>
          <w:rFonts w:ascii="Volvo Novum 3.1" w:eastAsia="Volvo Novum 3.1" w:hAnsi="Volvo Novum 3.1" w:cs="Volvo Novum 3.1"/>
          <w:color w:val="000000" w:themeColor="text1"/>
          <w:sz w:val="22"/>
          <w:szCs w:val="22"/>
          <w:lang w:val="de-DE"/>
        </w:rPr>
      </w:pPr>
      <w:r>
        <w:rPr>
          <w:rFonts w:ascii="Volvo Novum 3.1" w:eastAsia="Volvo Novum 3.1" w:hAnsi="Volvo Novum 3.1" w:cs="Volvo Novum 3.1"/>
          <w:color w:val="000000" w:themeColor="text1"/>
          <w:sz w:val="22"/>
          <w:szCs w:val="22"/>
          <w:lang w:val="de-DE"/>
        </w:rPr>
        <w:t>Volvo Smart View mit Personen- und Hinderniserkennung nutzt 360-Grad-Kameras und intelligentes Radar, um die Sicherheit auf der Baustelle zu erhöhen. Darüber hinaus liefern CareTrack-Telematik und ActiveCare 24/7 Echtzeit-Daten zum Maschinenzustand und vorausschauende Wartungswarnungen, was die Produktivität und Sicherheit der Flotte gleichzeitig verbessert.</w:t>
      </w:r>
    </w:p>
    <w:p w14:paraId="20151E38" w14:textId="77777777" w:rsidR="006F4343" w:rsidRDefault="006F4343">
      <w:pPr>
        <w:shd w:val="clear" w:color="auto" w:fill="FFFFFF" w:themeFill="background1"/>
        <w:spacing w:after="0"/>
        <w:rPr>
          <w:rFonts w:ascii="Volvo Novum 3.1" w:eastAsia="Volvo Novum 3.1" w:hAnsi="Volvo Novum 3.1" w:cs="Volvo Novum 3.1"/>
          <w:color w:val="000000" w:themeColor="text1"/>
          <w:sz w:val="22"/>
          <w:szCs w:val="22"/>
          <w:lang w:val="de-DE"/>
        </w:rPr>
      </w:pPr>
    </w:p>
    <w:p w14:paraId="65350F80" w14:textId="77777777" w:rsidR="006F4343" w:rsidRDefault="00DB6B5A">
      <w:pPr>
        <w:shd w:val="clear" w:color="auto" w:fill="FFFFFF" w:themeFill="background1"/>
        <w:spacing w:after="0"/>
      </w:pPr>
      <w:r>
        <w:rPr>
          <w:noProof/>
        </w:rPr>
        <w:drawing>
          <wp:inline distT="0" distB="0" distL="0" distR="0" wp14:anchorId="24439F9B" wp14:editId="514EBE32">
            <wp:extent cx="5734050" cy="2952750"/>
            <wp:effectExtent l="0" t="0" r="0" b="0"/>
            <wp:docPr id="3" name="Bild3" descr="A person in a safety vest and helmet on a construction vehi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3" descr="A person in a safety vest and helmet on a construction vehicle&#10;&#10;AI-generated content may be incorrect."/>
                    <pic:cNvPicPr>
                      <a:picLocks noChangeAspect="1" noChangeArrowheads="1"/>
                    </pic:cNvPicPr>
                  </pic:nvPicPr>
                  <pic:blipFill>
                    <a:blip r:embed="rId11"/>
                    <a:stretch>
                      <a:fillRect/>
                    </a:stretch>
                  </pic:blipFill>
                  <pic:spPr bwMode="auto">
                    <a:xfrm>
                      <a:off x="0" y="0"/>
                      <a:ext cx="5734050" cy="2952750"/>
                    </a:xfrm>
                    <a:prstGeom prst="rect">
                      <a:avLst/>
                    </a:prstGeom>
                    <a:noFill/>
                  </pic:spPr>
                </pic:pic>
              </a:graphicData>
            </a:graphic>
          </wp:inline>
        </w:drawing>
      </w:r>
    </w:p>
    <w:p w14:paraId="3FA09471" w14:textId="5F45C6B5" w:rsidR="006F4343" w:rsidRPr="00DB6B5A" w:rsidRDefault="00DB6B5A">
      <w:pPr>
        <w:shd w:val="clear" w:color="auto" w:fill="FFFFFF" w:themeFill="background1"/>
        <w:spacing w:after="0"/>
        <w:rPr>
          <w:rFonts w:ascii="Volvo Novum 3.1" w:eastAsia="Volvo Novum 3.1" w:hAnsi="Volvo Novum 3.1" w:cs="Volvo Novum 3.1"/>
          <w:i/>
          <w:iCs/>
          <w:sz w:val="22"/>
          <w:szCs w:val="22"/>
          <w:lang w:val="de-DE"/>
        </w:rPr>
      </w:pPr>
      <w:r w:rsidRPr="00DB6B5A">
        <w:rPr>
          <w:rFonts w:ascii="Volvo Novum 3.1" w:eastAsia="Volvo Novum 3.1" w:hAnsi="Volvo Novum 3.1" w:cs="Volvo Novum 3.1"/>
          <w:i/>
          <w:iCs/>
          <w:sz w:val="22"/>
          <w:szCs w:val="22"/>
          <w:lang w:val="de-DE"/>
        </w:rPr>
        <w:t xml:space="preserve">Nach dem bequemen Einstieg mit griffigen Handläufen erwartet die Fahrer eine geräumige, ergonomisch eingerichtete Kabine. </w:t>
      </w:r>
    </w:p>
    <w:p w14:paraId="0E6B7EF5" w14:textId="77777777" w:rsidR="006F4343" w:rsidRDefault="006F4343">
      <w:pPr>
        <w:shd w:val="clear" w:color="auto" w:fill="FFFFFF" w:themeFill="background1"/>
        <w:spacing w:after="0"/>
        <w:textAlignment w:val="baseline"/>
        <w:rPr>
          <w:rFonts w:ascii="Volvo Novum 3.1" w:eastAsia="Volvo Novum 3.1" w:hAnsi="Volvo Novum 3.1" w:cs="Volvo Novum 3.1"/>
          <w:color w:val="000000" w:themeColor="text1"/>
          <w:sz w:val="22"/>
          <w:szCs w:val="22"/>
          <w:lang w:val="de-DE"/>
        </w:rPr>
      </w:pPr>
    </w:p>
    <w:p w14:paraId="4CF2308E" w14:textId="77777777" w:rsidR="006F4343" w:rsidRDefault="00DB6B5A">
      <w:pPr>
        <w:pStyle w:val="Heading3"/>
        <w:shd w:val="clear" w:color="auto" w:fill="FFFFFF" w:themeFill="background1"/>
        <w:spacing w:before="0" w:after="0"/>
        <w:textAlignment w:val="baseline"/>
        <w:rPr>
          <w:rFonts w:ascii="Volvo Novum 3.1" w:eastAsia="Volvo Novum 3.1" w:hAnsi="Volvo Novum 3.1" w:cs="Volvo Novum 3.1"/>
          <w:b/>
          <w:bCs/>
          <w:color w:val="000000" w:themeColor="text1"/>
          <w:sz w:val="22"/>
          <w:szCs w:val="22"/>
          <w:lang w:val="de-DE"/>
        </w:rPr>
      </w:pPr>
      <w:r>
        <w:rPr>
          <w:rFonts w:ascii="Volvo Novum 3.1" w:eastAsia="Volvo Novum 3.1" w:hAnsi="Volvo Novum 3.1" w:cs="Volvo Novum 3.1"/>
          <w:b/>
          <w:bCs/>
          <w:color w:val="000000" w:themeColor="text1"/>
          <w:sz w:val="22"/>
          <w:szCs w:val="22"/>
          <w:lang w:val="de-DE"/>
        </w:rPr>
        <w:t>Komfort, der die Leistung steigert</w:t>
      </w:r>
    </w:p>
    <w:p w14:paraId="023D903B" w14:textId="77777777" w:rsidR="006F4343" w:rsidRDefault="00DB6B5A">
      <w:pPr>
        <w:shd w:val="clear" w:color="auto" w:fill="FFFFFF" w:themeFill="background1"/>
        <w:spacing w:after="0"/>
        <w:textAlignment w:val="baseline"/>
        <w:rPr>
          <w:rFonts w:ascii="Volvo Novum 3.1" w:eastAsia="Volvo Novum 3.1" w:hAnsi="Volvo Novum 3.1" w:cs="Volvo Novum 3.1"/>
          <w:color w:val="000000" w:themeColor="text1"/>
          <w:sz w:val="22"/>
          <w:szCs w:val="22"/>
          <w:lang w:val="de-DE"/>
        </w:rPr>
      </w:pPr>
      <w:r>
        <w:rPr>
          <w:rFonts w:ascii="Volvo Novum 3.1" w:eastAsia="Volvo Novum 3.1" w:hAnsi="Volvo Novum 3.1" w:cs="Volvo Novum 3.1"/>
          <w:color w:val="000000" w:themeColor="text1"/>
          <w:sz w:val="22"/>
          <w:szCs w:val="22"/>
          <w:lang w:val="de-DE"/>
        </w:rPr>
        <w:t xml:space="preserve">Generell bietet die nächste Bagger-Generation die branchenführende Fahrerumgebung von Volvo. Somit setzen auch die neuen Kurzheckbagger neue Maßstäbe mit einer Kabine, die im Vergleich zu anderen Kurzheckmodellen rund 20 Prozent mehr Platz bietet. Otmar Kirsch, Produktmanager Bagger bei Volvo CE Regional Europe, sagt: „Bei der Entwicklung jedes neuen Produkts behalten wir die Interessen unserer Fahrer im Blick. Die verbesserte Produktivität des ECR355 schafft eine unvergleichlich komfortable Arbeitsumgebung für lange Schichten.“  </w:t>
      </w:r>
    </w:p>
    <w:p w14:paraId="0ED2D658" w14:textId="77777777" w:rsidR="006F4343" w:rsidRDefault="006F4343">
      <w:pPr>
        <w:shd w:val="clear" w:color="auto" w:fill="FFFFFF" w:themeFill="background1"/>
        <w:spacing w:after="0"/>
        <w:textAlignment w:val="baseline"/>
        <w:rPr>
          <w:rFonts w:ascii="Volvo Novum 3.1" w:eastAsia="Volvo Novum 3.1" w:hAnsi="Volvo Novum 3.1" w:cs="Volvo Novum 3.1"/>
          <w:sz w:val="22"/>
          <w:szCs w:val="22"/>
        </w:rPr>
      </w:pPr>
    </w:p>
    <w:p w14:paraId="49759635" w14:textId="77777777" w:rsidR="006F4343" w:rsidRDefault="00DB6B5A">
      <w:pPr>
        <w:shd w:val="clear" w:color="auto" w:fill="FFFFFF" w:themeFill="background1"/>
        <w:spacing w:after="0"/>
        <w:textAlignment w:val="baseline"/>
        <w:rPr>
          <w:rFonts w:ascii="Volvo Novum 3.1" w:eastAsia="Volvo Novum 3.1" w:hAnsi="Volvo Novum 3.1" w:cs="Volvo Novum 3.1"/>
          <w:color w:val="000000" w:themeColor="text1"/>
          <w:sz w:val="22"/>
          <w:szCs w:val="22"/>
          <w:lang w:val="de-DE"/>
        </w:rPr>
      </w:pPr>
      <w:r>
        <w:rPr>
          <w:rFonts w:ascii="Volvo Novum 3.1" w:eastAsia="Volvo Novum 3.1" w:hAnsi="Volvo Novum 3.1" w:cs="Volvo Novum 3.1"/>
          <w:color w:val="000000" w:themeColor="text1"/>
          <w:sz w:val="22"/>
          <w:szCs w:val="22"/>
          <w:lang w:val="de-DE"/>
        </w:rPr>
        <w:t>„Die Kabine bietet außerdem eine um 50 Prozent erhöhte Luftwechselrate, einen geringeren Geräuschpegel dank neuer elektrischer Lüfter und eine Vielzahl weiterer Annehmlichkeiten, darunter Bluetooth-Konnektivität, kabelloses Laden von Mobiltelefonen, umfangreiche Stauraumlösungen und ein zweistufiges Filtersystem für sauberere Luft.“</w:t>
      </w:r>
    </w:p>
    <w:p w14:paraId="3F104E7D" w14:textId="77777777" w:rsidR="006F4343" w:rsidRDefault="006F4343">
      <w:pPr>
        <w:shd w:val="clear" w:color="auto" w:fill="FFFFFF" w:themeFill="background1"/>
        <w:spacing w:after="0"/>
        <w:textAlignment w:val="baseline"/>
        <w:rPr>
          <w:rFonts w:ascii="Volvo Novum 3.1" w:eastAsia="Volvo Novum 3.1" w:hAnsi="Volvo Novum 3.1" w:cs="Volvo Novum 3.1"/>
          <w:sz w:val="22"/>
          <w:szCs w:val="22"/>
        </w:rPr>
      </w:pPr>
    </w:p>
    <w:p w14:paraId="6F9FE614" w14:textId="77777777" w:rsidR="006F4343" w:rsidRDefault="00DB6B5A">
      <w:pPr>
        <w:shd w:val="clear" w:color="auto" w:fill="FFFFFF" w:themeFill="background1"/>
        <w:spacing w:after="0"/>
        <w:textAlignment w:val="baseline"/>
        <w:rPr>
          <w:rFonts w:ascii="Volvo Novum 3.1" w:eastAsia="Volvo Novum 3.1" w:hAnsi="Volvo Novum 3.1" w:cs="Volvo Novum 3.1"/>
          <w:color w:val="000000" w:themeColor="text1"/>
          <w:sz w:val="22"/>
          <w:szCs w:val="22"/>
          <w:lang w:val="de-DE"/>
        </w:rPr>
      </w:pPr>
      <w:r>
        <w:rPr>
          <w:rFonts w:ascii="Volvo Novum 3.1" w:eastAsia="Volvo Novum 3.1" w:hAnsi="Volvo Novum 3.1" w:cs="Volvo Novum 3.1"/>
          <w:color w:val="000000" w:themeColor="text1"/>
          <w:sz w:val="22"/>
          <w:szCs w:val="22"/>
          <w:lang w:val="de-DE"/>
        </w:rPr>
        <w:t xml:space="preserve">Die Steuerung ist dank des präzisen Joystick-Systems und der ergonomischen Anordnung der Schalter noch flüssiger und intuitiver, wobei die Fahrer die Einstellungen an ihre </w:t>
      </w:r>
      <w:r>
        <w:rPr>
          <w:rFonts w:ascii="Volvo Novum 3.1" w:eastAsia="Volvo Novum 3.1" w:hAnsi="Volvo Novum 3.1" w:cs="Volvo Novum 3.1"/>
          <w:color w:val="000000" w:themeColor="text1"/>
          <w:sz w:val="22"/>
          <w:szCs w:val="22"/>
          <w:lang w:val="de-DE"/>
        </w:rPr>
        <w:lastRenderedPageBreak/>
        <w:t xml:space="preserve">individuellen Vorlieben anpassen können. Neue elektrische Fahrpedale sorgen für eine blitzschnelle Reaktion, während Funktionen wie eine neigbare linke Konsole und ergonomische Handläufe das Ein- und Aussteigen aus der Kabine einfach und sicher machen.  </w:t>
      </w:r>
    </w:p>
    <w:p w14:paraId="644A70D8" w14:textId="77777777" w:rsidR="006F4343" w:rsidRDefault="006F4343">
      <w:pPr>
        <w:shd w:val="clear" w:color="auto" w:fill="FFFFFF" w:themeFill="background1"/>
        <w:spacing w:after="0"/>
        <w:textAlignment w:val="baseline"/>
        <w:rPr>
          <w:rFonts w:ascii="Volvo Novum 3.1" w:eastAsia="Volvo Novum 3.1" w:hAnsi="Volvo Novum 3.1" w:cs="Volvo Novum 3.1"/>
          <w:sz w:val="22"/>
          <w:szCs w:val="22"/>
        </w:rPr>
      </w:pPr>
    </w:p>
    <w:p w14:paraId="16D7F7BF" w14:textId="0D7E7FC3" w:rsidR="006F4343" w:rsidRDefault="00DB6B5A">
      <w:pPr>
        <w:shd w:val="clear" w:color="auto" w:fill="FFFFFF" w:themeFill="background1"/>
        <w:spacing w:after="0"/>
        <w:textAlignment w:val="baseline"/>
        <w:rPr>
          <w:rFonts w:ascii="Volvo Novum 3.1" w:eastAsia="Volvo Novum 3.1" w:hAnsi="Volvo Novum 3.1" w:cs="Volvo Novum 3.1"/>
          <w:color w:val="000000" w:themeColor="text1"/>
          <w:sz w:val="22"/>
          <w:szCs w:val="22"/>
          <w:lang w:val="de-DE"/>
        </w:rPr>
      </w:pPr>
      <w:r>
        <w:rPr>
          <w:rFonts w:ascii="Volvo Novum 3.1" w:eastAsia="Volvo Novum 3.1" w:hAnsi="Volvo Novum 3.1" w:cs="Volvo Novum 3.1"/>
          <w:color w:val="000000" w:themeColor="text1"/>
          <w:sz w:val="22"/>
          <w:szCs w:val="22"/>
          <w:lang w:val="de-DE"/>
        </w:rPr>
        <w:t>Der ECR355 kann ab sofort in Nordamerika, Europa, Korea und Japan bestellt werden.</w:t>
      </w:r>
    </w:p>
    <w:p w14:paraId="764815BA" w14:textId="77777777" w:rsidR="006F4343" w:rsidRDefault="006F4343">
      <w:pPr>
        <w:shd w:val="clear" w:color="auto" w:fill="FFFFFF" w:themeFill="background1"/>
        <w:spacing w:after="0"/>
        <w:rPr>
          <w:rFonts w:ascii="Volvo Novum 3.1" w:eastAsia="Volvo Novum 3.1" w:hAnsi="Volvo Novum 3.1" w:cs="Volvo Novum 3.1"/>
          <w:color w:val="000000" w:themeColor="text1"/>
          <w:sz w:val="22"/>
          <w:szCs w:val="22"/>
          <w:lang w:val="de-DE"/>
        </w:rPr>
      </w:pPr>
    </w:p>
    <w:p w14:paraId="46767B61" w14:textId="77777777" w:rsidR="006F4343" w:rsidRDefault="00DB6B5A">
      <w:pPr>
        <w:shd w:val="clear" w:color="auto" w:fill="FFFFFF" w:themeFill="background1"/>
        <w:spacing w:after="0"/>
      </w:pPr>
      <w:r>
        <w:rPr>
          <w:noProof/>
        </w:rPr>
        <w:drawing>
          <wp:inline distT="0" distB="0" distL="0" distR="0" wp14:anchorId="54E3698B" wp14:editId="3354CA1F">
            <wp:extent cx="5734050" cy="2952750"/>
            <wp:effectExtent l="0" t="0" r="0" b="0"/>
            <wp:docPr id="4" name="Bil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d4"/>
                    <pic:cNvPicPr>
                      <a:picLocks noChangeAspect="1" noChangeArrowheads="1"/>
                    </pic:cNvPicPr>
                  </pic:nvPicPr>
                  <pic:blipFill>
                    <a:blip r:embed="rId12"/>
                    <a:stretch>
                      <a:fillRect/>
                    </a:stretch>
                  </pic:blipFill>
                  <pic:spPr bwMode="auto">
                    <a:xfrm>
                      <a:off x="0" y="0"/>
                      <a:ext cx="5734050" cy="2952750"/>
                    </a:xfrm>
                    <a:prstGeom prst="rect">
                      <a:avLst/>
                    </a:prstGeom>
                    <a:noFill/>
                  </pic:spPr>
                </pic:pic>
              </a:graphicData>
            </a:graphic>
          </wp:inline>
        </w:drawing>
      </w:r>
    </w:p>
    <w:p w14:paraId="4A6806FD" w14:textId="12E4F469" w:rsidR="006F4343" w:rsidRPr="00DB6B5A" w:rsidRDefault="00DB6B5A">
      <w:pPr>
        <w:shd w:val="clear" w:color="auto" w:fill="FFFFFF" w:themeFill="background1"/>
        <w:spacing w:after="0"/>
        <w:rPr>
          <w:rFonts w:ascii="Volvo Novum 3.1" w:eastAsia="Volvo Novum 3.1" w:hAnsi="Volvo Novum 3.1" w:cs="Volvo Novum 3.1"/>
          <w:i/>
          <w:iCs/>
          <w:sz w:val="22"/>
          <w:szCs w:val="22"/>
          <w:lang w:val="de-DE"/>
        </w:rPr>
      </w:pPr>
      <w:r w:rsidRPr="00DB6B5A">
        <w:rPr>
          <w:rFonts w:ascii="Volvo Novum 3.1" w:eastAsia="Volvo Novum 3.1" w:hAnsi="Volvo Novum 3.1" w:cs="Volvo Novum 3.1"/>
          <w:i/>
          <w:iCs/>
          <w:sz w:val="22"/>
          <w:szCs w:val="22"/>
          <w:lang w:val="de-DE"/>
        </w:rPr>
        <w:t>Das halbautonome System Volvo Active Control verbessert die Effizienz und Präzision von Grab- oder Planierarbeiten erheblich.</w:t>
      </w:r>
    </w:p>
    <w:p w14:paraId="13E0EE15" w14:textId="77777777" w:rsidR="006F4343" w:rsidRDefault="00DB6B5A">
      <w:pPr>
        <w:pStyle w:val="Heading2"/>
        <w:spacing w:before="600" w:after="300" w:line="312" w:lineRule="auto"/>
        <w:ind w:left="120" w:right="120"/>
      </w:pPr>
      <w:r>
        <w:rPr>
          <w:rFonts w:ascii="Arial" w:eastAsia="Arial" w:hAnsi="Arial" w:cs="Arial"/>
          <w:b/>
          <w:bCs/>
          <w:color w:val="53565A"/>
          <w:sz w:val="24"/>
          <w:szCs w:val="24"/>
          <w:lang w:val="en-US"/>
        </w:rPr>
        <w:t>Wichtige Spezifikationen:</w:t>
      </w:r>
    </w:p>
    <w:tbl>
      <w:tblPr>
        <w:tblW w:w="7999" w:type="dxa"/>
        <w:tblLayout w:type="fixed"/>
        <w:tblLook w:val="06A0" w:firstRow="1" w:lastRow="0" w:firstColumn="1" w:lastColumn="0" w:noHBand="1" w:noVBand="1"/>
      </w:tblPr>
      <w:tblGrid>
        <w:gridCol w:w="4697"/>
        <w:gridCol w:w="1055"/>
        <w:gridCol w:w="2247"/>
      </w:tblGrid>
      <w:tr w:rsidR="006F4343" w14:paraId="2F74B35E" w14:textId="77777777">
        <w:trPr>
          <w:trHeight w:val="300"/>
        </w:trPr>
        <w:tc>
          <w:tcPr>
            <w:tcW w:w="4697" w:type="dxa"/>
            <w:tcBorders>
              <w:top w:val="single" w:sz="12" w:space="0" w:color="000000"/>
              <w:left w:val="single" w:sz="12" w:space="0" w:color="000000"/>
              <w:bottom w:val="single" w:sz="12" w:space="0" w:color="000000"/>
              <w:right w:val="single" w:sz="12" w:space="0" w:color="000000"/>
            </w:tcBorders>
            <w:vAlign w:val="center"/>
          </w:tcPr>
          <w:p w14:paraId="371A4AC2" w14:textId="77777777" w:rsidR="006F4343" w:rsidRDefault="006F4343">
            <w:pPr>
              <w:shd w:val="clear" w:color="auto" w:fill="FFFFFF" w:themeFill="background1"/>
              <w:spacing w:after="0" w:line="360" w:lineRule="auto"/>
              <w:rPr>
                <w:rFonts w:ascii="Aptos" w:eastAsia="Aptos" w:hAnsi="Aptos" w:cs="Aptos"/>
                <w:color w:val="575757"/>
              </w:rPr>
            </w:pPr>
          </w:p>
        </w:tc>
        <w:tc>
          <w:tcPr>
            <w:tcW w:w="1055" w:type="dxa"/>
            <w:tcBorders>
              <w:top w:val="single" w:sz="12" w:space="0" w:color="000000"/>
              <w:left w:val="single" w:sz="12" w:space="0" w:color="000000"/>
              <w:bottom w:val="single" w:sz="12" w:space="0" w:color="000000"/>
              <w:right w:val="single" w:sz="12" w:space="0" w:color="000000"/>
            </w:tcBorders>
            <w:vAlign w:val="center"/>
          </w:tcPr>
          <w:p w14:paraId="06B2D7FC" w14:textId="77777777" w:rsidR="006F4343" w:rsidRDefault="006F4343">
            <w:pPr>
              <w:shd w:val="clear" w:color="auto" w:fill="FFFFFF" w:themeFill="background1"/>
              <w:spacing w:after="0" w:line="312" w:lineRule="auto"/>
              <w:jc w:val="center"/>
              <w:rPr>
                <w:rFonts w:ascii="Aptos" w:eastAsia="Aptos" w:hAnsi="Aptos" w:cs="Arial"/>
              </w:rPr>
            </w:pPr>
          </w:p>
        </w:tc>
        <w:tc>
          <w:tcPr>
            <w:tcW w:w="2247" w:type="dxa"/>
            <w:tcBorders>
              <w:top w:val="single" w:sz="12" w:space="0" w:color="000000"/>
              <w:left w:val="single" w:sz="12" w:space="0" w:color="000000"/>
              <w:bottom w:val="single" w:sz="12" w:space="0" w:color="000000"/>
              <w:right w:val="single" w:sz="12" w:space="0" w:color="000000"/>
            </w:tcBorders>
            <w:vAlign w:val="center"/>
          </w:tcPr>
          <w:p w14:paraId="16149A6B" w14:textId="77777777" w:rsidR="006F4343" w:rsidRDefault="00DB6B5A">
            <w:pPr>
              <w:shd w:val="clear" w:color="auto" w:fill="FFFFFF" w:themeFill="background1"/>
              <w:spacing w:after="0" w:line="312" w:lineRule="auto"/>
              <w:jc w:val="center"/>
              <w:rPr>
                <w:rFonts w:ascii="Aptos" w:eastAsia="Aptos" w:hAnsi="Aptos" w:cs="Arial"/>
              </w:rPr>
            </w:pPr>
            <w:r>
              <w:rPr>
                <w:rFonts w:ascii="Arial" w:eastAsia="Arial" w:hAnsi="Arial" w:cs="Arial"/>
                <w:b/>
                <w:bCs/>
                <w:color w:val="53565A"/>
              </w:rPr>
              <w:t>ECR355</w:t>
            </w:r>
          </w:p>
        </w:tc>
      </w:tr>
      <w:tr w:rsidR="006F4343" w14:paraId="5C74D227" w14:textId="77777777">
        <w:trPr>
          <w:trHeight w:val="300"/>
        </w:trPr>
        <w:tc>
          <w:tcPr>
            <w:tcW w:w="4697" w:type="dxa"/>
            <w:tcBorders>
              <w:top w:val="single" w:sz="12" w:space="0" w:color="000000"/>
              <w:left w:val="single" w:sz="12" w:space="0" w:color="000000"/>
              <w:bottom w:val="single" w:sz="12" w:space="0" w:color="000000"/>
              <w:right w:val="single" w:sz="12" w:space="0" w:color="000000"/>
            </w:tcBorders>
            <w:vAlign w:val="center"/>
          </w:tcPr>
          <w:p w14:paraId="2B11F557" w14:textId="77777777" w:rsidR="006F4343" w:rsidRDefault="00DB6B5A">
            <w:pPr>
              <w:shd w:val="clear" w:color="auto" w:fill="FFFFFF" w:themeFill="background1"/>
              <w:spacing w:after="0" w:line="360" w:lineRule="auto"/>
              <w:rPr>
                <w:rFonts w:ascii="Aptos" w:eastAsia="Aptos" w:hAnsi="Aptos" w:cs="Arial"/>
              </w:rPr>
            </w:pPr>
            <w:r>
              <w:rPr>
                <w:rFonts w:eastAsia="Aptos" w:cs="Aptos"/>
                <w:color w:val="575757"/>
              </w:rPr>
              <w:t>Motor</w:t>
            </w:r>
          </w:p>
        </w:tc>
        <w:tc>
          <w:tcPr>
            <w:tcW w:w="1055" w:type="dxa"/>
            <w:tcBorders>
              <w:top w:val="single" w:sz="12" w:space="0" w:color="000000"/>
              <w:left w:val="single" w:sz="12" w:space="0" w:color="000000"/>
              <w:bottom w:val="single" w:sz="12" w:space="0" w:color="000000"/>
              <w:right w:val="single" w:sz="12" w:space="0" w:color="000000"/>
            </w:tcBorders>
            <w:vAlign w:val="center"/>
          </w:tcPr>
          <w:p w14:paraId="6AFDDC6D" w14:textId="77777777" w:rsidR="006F4343" w:rsidRDefault="00DB6B5A">
            <w:pPr>
              <w:shd w:val="clear" w:color="auto" w:fill="FFFFFF" w:themeFill="background1"/>
              <w:spacing w:after="0" w:line="360" w:lineRule="auto"/>
              <w:jc w:val="center"/>
              <w:rPr>
                <w:rFonts w:ascii="Aptos" w:eastAsia="Aptos" w:hAnsi="Aptos" w:cs="Arial"/>
              </w:rPr>
            </w:pPr>
            <w:r>
              <w:rPr>
                <w:rFonts w:eastAsia="Aptos" w:cs="Aptos"/>
                <w:color w:val="575757"/>
              </w:rPr>
              <w:t>Volvo</w:t>
            </w:r>
          </w:p>
        </w:tc>
        <w:tc>
          <w:tcPr>
            <w:tcW w:w="2247" w:type="dxa"/>
            <w:tcBorders>
              <w:top w:val="single" w:sz="12" w:space="0" w:color="000000"/>
              <w:left w:val="single" w:sz="12" w:space="0" w:color="000000"/>
              <w:bottom w:val="single" w:sz="12" w:space="0" w:color="000000"/>
              <w:right w:val="single" w:sz="12" w:space="0" w:color="000000"/>
            </w:tcBorders>
            <w:vAlign w:val="center"/>
          </w:tcPr>
          <w:p w14:paraId="27FE28ED" w14:textId="77777777" w:rsidR="006F4343" w:rsidRDefault="00DB6B5A">
            <w:pPr>
              <w:shd w:val="clear" w:color="auto" w:fill="FFFFFF" w:themeFill="background1"/>
              <w:spacing w:after="0" w:line="360" w:lineRule="auto"/>
              <w:jc w:val="center"/>
              <w:rPr>
                <w:rFonts w:ascii="Aptos" w:eastAsia="Aptos" w:hAnsi="Aptos" w:cs="Arial"/>
              </w:rPr>
            </w:pPr>
            <w:r>
              <w:rPr>
                <w:rFonts w:eastAsia="Aptos" w:cs="Aptos"/>
                <w:color w:val="575757"/>
              </w:rPr>
              <w:t>D8M</w:t>
            </w:r>
          </w:p>
        </w:tc>
      </w:tr>
      <w:tr w:rsidR="006F4343" w14:paraId="04697E39" w14:textId="77777777">
        <w:trPr>
          <w:trHeight w:val="300"/>
        </w:trPr>
        <w:tc>
          <w:tcPr>
            <w:tcW w:w="4697" w:type="dxa"/>
            <w:tcBorders>
              <w:top w:val="single" w:sz="12" w:space="0" w:color="000000"/>
              <w:left w:val="single" w:sz="12" w:space="0" w:color="000000"/>
              <w:bottom w:val="single" w:sz="12" w:space="0" w:color="000000"/>
              <w:right w:val="single" w:sz="12" w:space="0" w:color="000000"/>
            </w:tcBorders>
            <w:vAlign w:val="center"/>
          </w:tcPr>
          <w:p w14:paraId="08AF1C01" w14:textId="77777777" w:rsidR="006F4343" w:rsidRDefault="00DB6B5A">
            <w:pPr>
              <w:shd w:val="clear" w:color="auto" w:fill="FFFFFF" w:themeFill="background1"/>
              <w:spacing w:after="0" w:line="360" w:lineRule="auto"/>
              <w:rPr>
                <w:rFonts w:ascii="Aptos" w:eastAsia="Aptos" w:hAnsi="Aptos" w:cs="Arial"/>
              </w:rPr>
            </w:pPr>
            <w:r>
              <w:rPr>
                <w:rFonts w:eastAsia="Aptos" w:cs="Aptos"/>
                <w:color w:val="575757"/>
              </w:rPr>
              <w:t>Betriebsgewicht</w:t>
            </w:r>
          </w:p>
        </w:tc>
        <w:tc>
          <w:tcPr>
            <w:tcW w:w="1055" w:type="dxa"/>
            <w:tcBorders>
              <w:top w:val="single" w:sz="12" w:space="0" w:color="000000"/>
              <w:left w:val="single" w:sz="12" w:space="0" w:color="000000"/>
              <w:bottom w:val="single" w:sz="12" w:space="0" w:color="000000"/>
              <w:right w:val="single" w:sz="12" w:space="0" w:color="000000"/>
            </w:tcBorders>
            <w:vAlign w:val="center"/>
          </w:tcPr>
          <w:p w14:paraId="40D2132D" w14:textId="77777777" w:rsidR="006F4343" w:rsidRDefault="00DB6B5A">
            <w:pPr>
              <w:shd w:val="clear" w:color="auto" w:fill="FFFFFF" w:themeFill="background1"/>
              <w:spacing w:after="0" w:line="360" w:lineRule="auto"/>
              <w:jc w:val="center"/>
              <w:rPr>
                <w:rFonts w:ascii="Aptos" w:eastAsia="Aptos" w:hAnsi="Aptos" w:cs="Arial"/>
              </w:rPr>
            </w:pPr>
            <w:r>
              <w:rPr>
                <w:rFonts w:eastAsia="Aptos" w:cs="Aptos"/>
                <w:color w:val="575757"/>
              </w:rPr>
              <w:t>kg</w:t>
            </w:r>
          </w:p>
        </w:tc>
        <w:tc>
          <w:tcPr>
            <w:tcW w:w="2247" w:type="dxa"/>
            <w:tcBorders>
              <w:top w:val="single" w:sz="12" w:space="0" w:color="000000"/>
              <w:left w:val="single" w:sz="12" w:space="0" w:color="000000"/>
              <w:bottom w:val="single" w:sz="12" w:space="0" w:color="000000"/>
              <w:right w:val="single" w:sz="12" w:space="0" w:color="000000"/>
            </w:tcBorders>
            <w:vAlign w:val="center"/>
          </w:tcPr>
          <w:p w14:paraId="563683C2" w14:textId="77777777" w:rsidR="006F4343" w:rsidRDefault="00DB6B5A">
            <w:pPr>
              <w:shd w:val="clear" w:color="auto" w:fill="FFFFFF" w:themeFill="background1"/>
              <w:spacing w:after="0" w:line="360" w:lineRule="auto"/>
              <w:jc w:val="center"/>
              <w:rPr>
                <w:rFonts w:ascii="Aptos" w:eastAsia="Aptos" w:hAnsi="Aptos" w:cs="Arial"/>
              </w:rPr>
            </w:pPr>
            <w:r>
              <w:rPr>
                <w:rFonts w:eastAsia="Aptos" w:cs="Aptos"/>
                <w:color w:val="575757"/>
              </w:rPr>
              <w:t>35 522 – 37 136</w:t>
            </w:r>
          </w:p>
        </w:tc>
      </w:tr>
      <w:tr w:rsidR="006F4343" w14:paraId="1634E5BD" w14:textId="77777777">
        <w:trPr>
          <w:trHeight w:val="300"/>
        </w:trPr>
        <w:tc>
          <w:tcPr>
            <w:tcW w:w="4697" w:type="dxa"/>
            <w:tcBorders>
              <w:top w:val="single" w:sz="12" w:space="0" w:color="000000"/>
              <w:left w:val="single" w:sz="12" w:space="0" w:color="000000"/>
              <w:bottom w:val="single" w:sz="12" w:space="0" w:color="000000"/>
              <w:right w:val="single" w:sz="12" w:space="0" w:color="000000"/>
            </w:tcBorders>
            <w:vAlign w:val="center"/>
          </w:tcPr>
          <w:p w14:paraId="5E1C14E4" w14:textId="77777777" w:rsidR="006F4343" w:rsidRDefault="00DB6B5A">
            <w:pPr>
              <w:shd w:val="clear" w:color="auto" w:fill="FFFFFF" w:themeFill="background1"/>
              <w:spacing w:after="0" w:line="360" w:lineRule="auto"/>
              <w:rPr>
                <w:rFonts w:ascii="Aptos" w:eastAsia="Aptos" w:hAnsi="Aptos" w:cs="Arial"/>
              </w:rPr>
            </w:pPr>
            <w:r>
              <w:rPr>
                <w:rFonts w:eastAsia="Aptos" w:cs="Aptos"/>
                <w:color w:val="575757"/>
              </w:rPr>
              <w:t>Bruttoleistung</w:t>
            </w:r>
          </w:p>
        </w:tc>
        <w:tc>
          <w:tcPr>
            <w:tcW w:w="1055" w:type="dxa"/>
            <w:tcBorders>
              <w:top w:val="single" w:sz="12" w:space="0" w:color="000000"/>
              <w:left w:val="single" w:sz="12" w:space="0" w:color="000000"/>
              <w:bottom w:val="single" w:sz="12" w:space="0" w:color="000000"/>
              <w:right w:val="single" w:sz="12" w:space="0" w:color="000000"/>
            </w:tcBorders>
            <w:vAlign w:val="center"/>
          </w:tcPr>
          <w:p w14:paraId="765A53E7" w14:textId="77777777" w:rsidR="006F4343" w:rsidRDefault="00DB6B5A">
            <w:pPr>
              <w:shd w:val="clear" w:color="auto" w:fill="FFFFFF" w:themeFill="background1"/>
              <w:spacing w:after="0" w:line="360" w:lineRule="auto"/>
              <w:jc w:val="center"/>
              <w:rPr>
                <w:rFonts w:ascii="Aptos" w:eastAsia="Aptos" w:hAnsi="Aptos" w:cs="Arial"/>
              </w:rPr>
            </w:pPr>
            <w:r>
              <w:rPr>
                <w:rFonts w:eastAsia="Aptos" w:cs="Aptos"/>
                <w:color w:val="575757"/>
              </w:rPr>
              <w:t>kW</w:t>
            </w:r>
          </w:p>
        </w:tc>
        <w:tc>
          <w:tcPr>
            <w:tcW w:w="2247" w:type="dxa"/>
            <w:tcBorders>
              <w:top w:val="single" w:sz="12" w:space="0" w:color="000000"/>
              <w:left w:val="single" w:sz="12" w:space="0" w:color="000000"/>
              <w:bottom w:val="single" w:sz="12" w:space="0" w:color="000000"/>
              <w:right w:val="single" w:sz="12" w:space="0" w:color="000000"/>
            </w:tcBorders>
            <w:vAlign w:val="center"/>
          </w:tcPr>
          <w:p w14:paraId="0251C666" w14:textId="77777777" w:rsidR="006F4343" w:rsidRDefault="00DB6B5A">
            <w:pPr>
              <w:shd w:val="clear" w:color="auto" w:fill="FFFFFF" w:themeFill="background1"/>
              <w:spacing w:after="0" w:line="360" w:lineRule="auto"/>
              <w:jc w:val="center"/>
              <w:rPr>
                <w:rFonts w:ascii="Aptos" w:eastAsia="Aptos" w:hAnsi="Aptos" w:cs="Arial"/>
              </w:rPr>
            </w:pPr>
            <w:r>
              <w:rPr>
                <w:rFonts w:eastAsia="Aptos" w:cs="Aptos"/>
                <w:color w:val="575757"/>
              </w:rPr>
              <w:t>189</w:t>
            </w:r>
          </w:p>
        </w:tc>
      </w:tr>
      <w:tr w:rsidR="006F4343" w14:paraId="771FA48B" w14:textId="77777777">
        <w:trPr>
          <w:trHeight w:val="300"/>
        </w:trPr>
        <w:tc>
          <w:tcPr>
            <w:tcW w:w="4697" w:type="dxa"/>
            <w:tcBorders>
              <w:top w:val="single" w:sz="12" w:space="0" w:color="000000"/>
              <w:left w:val="single" w:sz="12" w:space="0" w:color="000000"/>
              <w:bottom w:val="single" w:sz="12" w:space="0" w:color="000000"/>
              <w:right w:val="single" w:sz="12" w:space="0" w:color="000000"/>
            </w:tcBorders>
            <w:vAlign w:val="center"/>
          </w:tcPr>
          <w:p w14:paraId="065E3D5C" w14:textId="77777777" w:rsidR="006F4343" w:rsidRDefault="00DB6B5A">
            <w:pPr>
              <w:shd w:val="clear" w:color="auto" w:fill="FFFFFF" w:themeFill="background1"/>
              <w:spacing w:after="0" w:line="360" w:lineRule="auto"/>
              <w:rPr>
                <w:rFonts w:ascii="Aptos" w:eastAsia="Aptos" w:hAnsi="Aptos" w:cs="Arial"/>
              </w:rPr>
            </w:pPr>
            <w:r>
              <w:rPr>
                <w:rFonts w:eastAsia="Aptos" w:cs="Aptos"/>
                <w:color w:val="575757"/>
              </w:rPr>
              <w:t>…bei Motordrehzahl</w:t>
            </w:r>
          </w:p>
        </w:tc>
        <w:tc>
          <w:tcPr>
            <w:tcW w:w="1055" w:type="dxa"/>
            <w:tcBorders>
              <w:top w:val="single" w:sz="12" w:space="0" w:color="000000"/>
              <w:left w:val="single" w:sz="12" w:space="0" w:color="000000"/>
              <w:bottom w:val="single" w:sz="12" w:space="0" w:color="000000"/>
              <w:right w:val="single" w:sz="12" w:space="0" w:color="000000"/>
            </w:tcBorders>
            <w:vAlign w:val="center"/>
          </w:tcPr>
          <w:p w14:paraId="6864B7A7" w14:textId="77777777" w:rsidR="006F4343" w:rsidRDefault="00DB6B5A">
            <w:pPr>
              <w:shd w:val="clear" w:color="auto" w:fill="FFFFFF" w:themeFill="background1"/>
              <w:spacing w:after="0" w:line="360" w:lineRule="auto"/>
              <w:jc w:val="center"/>
              <w:rPr>
                <w:rFonts w:ascii="Aptos" w:eastAsia="Aptos" w:hAnsi="Aptos" w:cs="Arial"/>
              </w:rPr>
            </w:pPr>
            <w:r>
              <w:rPr>
                <w:rFonts w:eastAsia="Aptos" w:cs="Aptos"/>
                <w:color w:val="575757"/>
              </w:rPr>
              <w:t>U/min</w:t>
            </w:r>
          </w:p>
        </w:tc>
        <w:tc>
          <w:tcPr>
            <w:tcW w:w="2247" w:type="dxa"/>
            <w:tcBorders>
              <w:top w:val="single" w:sz="12" w:space="0" w:color="000000"/>
              <w:left w:val="single" w:sz="12" w:space="0" w:color="000000"/>
              <w:bottom w:val="single" w:sz="12" w:space="0" w:color="000000"/>
              <w:right w:val="single" w:sz="12" w:space="0" w:color="000000"/>
            </w:tcBorders>
            <w:vAlign w:val="center"/>
          </w:tcPr>
          <w:p w14:paraId="7AE67B93" w14:textId="77777777" w:rsidR="006F4343" w:rsidRDefault="00DB6B5A">
            <w:pPr>
              <w:shd w:val="clear" w:color="auto" w:fill="FFFFFF" w:themeFill="background1"/>
              <w:spacing w:after="0" w:line="360" w:lineRule="auto"/>
              <w:jc w:val="center"/>
              <w:rPr>
                <w:rFonts w:ascii="Aptos" w:eastAsia="Aptos" w:hAnsi="Aptos" w:cs="Arial"/>
              </w:rPr>
            </w:pPr>
            <w:r>
              <w:rPr>
                <w:rFonts w:eastAsia="Aptos" w:cs="Aptos"/>
                <w:color w:val="575757"/>
              </w:rPr>
              <w:t>1 600</w:t>
            </w:r>
          </w:p>
        </w:tc>
      </w:tr>
      <w:tr w:rsidR="006F4343" w14:paraId="04050A9D" w14:textId="77777777">
        <w:trPr>
          <w:trHeight w:val="300"/>
        </w:trPr>
        <w:tc>
          <w:tcPr>
            <w:tcW w:w="4697" w:type="dxa"/>
            <w:tcBorders>
              <w:top w:val="single" w:sz="12" w:space="0" w:color="000000"/>
              <w:left w:val="single" w:sz="12" w:space="0" w:color="000000"/>
              <w:bottom w:val="single" w:sz="12" w:space="0" w:color="000000"/>
              <w:right w:val="single" w:sz="12" w:space="0" w:color="000000"/>
            </w:tcBorders>
            <w:vAlign w:val="center"/>
          </w:tcPr>
          <w:p w14:paraId="13F8694D" w14:textId="77777777" w:rsidR="006F4343" w:rsidRDefault="00DB6B5A">
            <w:pPr>
              <w:shd w:val="clear" w:color="auto" w:fill="FFFFFF" w:themeFill="background1"/>
              <w:spacing w:after="0" w:line="360" w:lineRule="auto"/>
              <w:rPr>
                <w:rFonts w:ascii="Aptos" w:eastAsia="Aptos" w:hAnsi="Aptos" w:cs="Arial"/>
              </w:rPr>
            </w:pPr>
            <w:r>
              <w:rPr>
                <w:rFonts w:eastAsia="Aptos" w:cs="Aptos"/>
                <w:color w:val="575757"/>
              </w:rPr>
              <w:t>Löffelvolumen</w:t>
            </w:r>
          </w:p>
        </w:tc>
        <w:tc>
          <w:tcPr>
            <w:tcW w:w="1055" w:type="dxa"/>
            <w:tcBorders>
              <w:top w:val="single" w:sz="12" w:space="0" w:color="000000"/>
              <w:left w:val="single" w:sz="12" w:space="0" w:color="000000"/>
              <w:bottom w:val="single" w:sz="12" w:space="0" w:color="000000"/>
              <w:right w:val="single" w:sz="12" w:space="0" w:color="000000"/>
            </w:tcBorders>
            <w:vAlign w:val="center"/>
          </w:tcPr>
          <w:p w14:paraId="3BEC6BBD" w14:textId="77777777" w:rsidR="006F4343" w:rsidRDefault="00DB6B5A">
            <w:pPr>
              <w:shd w:val="clear" w:color="auto" w:fill="FFFFFF" w:themeFill="background1"/>
              <w:spacing w:after="0" w:line="360" w:lineRule="auto"/>
              <w:jc w:val="center"/>
              <w:rPr>
                <w:rFonts w:ascii="Aptos" w:eastAsia="Aptos" w:hAnsi="Aptos" w:cs="Arial"/>
              </w:rPr>
            </w:pPr>
            <w:r>
              <w:rPr>
                <w:rFonts w:eastAsia="Aptos" w:cs="Aptos"/>
                <w:color w:val="575757"/>
              </w:rPr>
              <w:t>m³</w:t>
            </w:r>
          </w:p>
        </w:tc>
        <w:tc>
          <w:tcPr>
            <w:tcW w:w="2247" w:type="dxa"/>
            <w:tcBorders>
              <w:top w:val="single" w:sz="12" w:space="0" w:color="000000"/>
              <w:left w:val="single" w:sz="12" w:space="0" w:color="000000"/>
              <w:bottom w:val="single" w:sz="12" w:space="0" w:color="000000"/>
              <w:right w:val="single" w:sz="12" w:space="0" w:color="000000"/>
            </w:tcBorders>
            <w:vAlign w:val="center"/>
          </w:tcPr>
          <w:p w14:paraId="77EE1769" w14:textId="77777777" w:rsidR="006F4343" w:rsidRDefault="00DB6B5A">
            <w:pPr>
              <w:shd w:val="clear" w:color="auto" w:fill="FFFFFF" w:themeFill="background1"/>
              <w:spacing w:after="0" w:line="360" w:lineRule="auto"/>
              <w:jc w:val="center"/>
              <w:rPr>
                <w:rFonts w:ascii="Aptos" w:eastAsia="Aptos" w:hAnsi="Aptos" w:cs="Arial"/>
              </w:rPr>
            </w:pPr>
            <w:r>
              <w:rPr>
                <w:rFonts w:eastAsia="Aptos" w:cs="Aptos"/>
                <w:color w:val="575757"/>
              </w:rPr>
              <w:t>0,6 – 2,5</w:t>
            </w:r>
          </w:p>
        </w:tc>
      </w:tr>
      <w:tr w:rsidR="006F4343" w14:paraId="00FE78D6" w14:textId="77777777">
        <w:trPr>
          <w:trHeight w:val="300"/>
        </w:trPr>
        <w:tc>
          <w:tcPr>
            <w:tcW w:w="4697" w:type="dxa"/>
            <w:tcBorders>
              <w:top w:val="single" w:sz="12" w:space="0" w:color="000000"/>
              <w:left w:val="single" w:sz="12" w:space="0" w:color="000000"/>
              <w:bottom w:val="single" w:sz="12" w:space="0" w:color="000000"/>
              <w:right w:val="single" w:sz="12" w:space="0" w:color="000000"/>
            </w:tcBorders>
            <w:vAlign w:val="center"/>
          </w:tcPr>
          <w:p w14:paraId="5074D910" w14:textId="77777777" w:rsidR="006F4343" w:rsidRDefault="00DB6B5A">
            <w:pPr>
              <w:shd w:val="clear" w:color="auto" w:fill="FFFFFF" w:themeFill="background1"/>
              <w:spacing w:after="0" w:line="360" w:lineRule="auto"/>
              <w:rPr>
                <w:rFonts w:ascii="Aptos" w:eastAsia="Aptos" w:hAnsi="Aptos" w:cs="Arial"/>
              </w:rPr>
            </w:pPr>
            <w:r>
              <w:rPr>
                <w:rFonts w:eastAsia="Aptos" w:cs="Aptos"/>
                <w:color w:val="575757"/>
              </w:rPr>
              <w:t>Hubkraft, entlang Fahrwerk</w:t>
            </w:r>
          </w:p>
        </w:tc>
        <w:tc>
          <w:tcPr>
            <w:tcW w:w="1055" w:type="dxa"/>
            <w:tcBorders>
              <w:top w:val="single" w:sz="12" w:space="0" w:color="000000"/>
              <w:left w:val="single" w:sz="12" w:space="0" w:color="000000"/>
              <w:bottom w:val="single" w:sz="12" w:space="0" w:color="000000"/>
              <w:right w:val="single" w:sz="12" w:space="0" w:color="000000"/>
            </w:tcBorders>
            <w:vAlign w:val="center"/>
          </w:tcPr>
          <w:p w14:paraId="2DB82536" w14:textId="77777777" w:rsidR="006F4343" w:rsidRDefault="00DB6B5A">
            <w:pPr>
              <w:shd w:val="clear" w:color="auto" w:fill="FFFFFF" w:themeFill="background1"/>
              <w:spacing w:after="0" w:line="360" w:lineRule="auto"/>
              <w:jc w:val="center"/>
              <w:rPr>
                <w:rFonts w:ascii="Aptos" w:eastAsia="Aptos" w:hAnsi="Aptos" w:cs="Arial"/>
              </w:rPr>
            </w:pPr>
            <w:r>
              <w:rPr>
                <w:rFonts w:eastAsia="Aptos" w:cs="Aptos"/>
                <w:color w:val="575757"/>
              </w:rPr>
              <w:t>kg</w:t>
            </w:r>
          </w:p>
        </w:tc>
        <w:tc>
          <w:tcPr>
            <w:tcW w:w="2247" w:type="dxa"/>
            <w:tcBorders>
              <w:top w:val="single" w:sz="12" w:space="0" w:color="000000"/>
              <w:left w:val="single" w:sz="12" w:space="0" w:color="000000"/>
              <w:bottom w:val="single" w:sz="12" w:space="0" w:color="000000"/>
              <w:right w:val="single" w:sz="12" w:space="0" w:color="000000"/>
            </w:tcBorders>
            <w:vAlign w:val="center"/>
          </w:tcPr>
          <w:p w14:paraId="0C785FC3" w14:textId="77777777" w:rsidR="006F4343" w:rsidRDefault="00DB6B5A">
            <w:pPr>
              <w:shd w:val="clear" w:color="auto" w:fill="FFFFFF" w:themeFill="background1"/>
              <w:spacing w:after="0" w:line="360" w:lineRule="auto"/>
              <w:jc w:val="center"/>
              <w:rPr>
                <w:rFonts w:ascii="Aptos" w:eastAsia="Aptos" w:hAnsi="Aptos" w:cs="Arial"/>
              </w:rPr>
            </w:pPr>
            <w:r>
              <w:rPr>
                <w:rFonts w:eastAsia="Aptos" w:cs="Aptos"/>
                <w:color w:val="575757"/>
              </w:rPr>
              <w:t>12 080</w:t>
            </w:r>
          </w:p>
        </w:tc>
      </w:tr>
      <w:tr w:rsidR="006F4343" w14:paraId="44F96AE7" w14:textId="77777777">
        <w:trPr>
          <w:trHeight w:val="300"/>
        </w:trPr>
        <w:tc>
          <w:tcPr>
            <w:tcW w:w="4697" w:type="dxa"/>
            <w:tcBorders>
              <w:top w:val="single" w:sz="12" w:space="0" w:color="000000"/>
              <w:left w:val="single" w:sz="12" w:space="0" w:color="000000"/>
              <w:bottom w:val="single" w:sz="12" w:space="0" w:color="000000"/>
              <w:right w:val="single" w:sz="12" w:space="0" w:color="000000"/>
            </w:tcBorders>
            <w:vAlign w:val="center"/>
          </w:tcPr>
          <w:p w14:paraId="3D6E57AC" w14:textId="77777777" w:rsidR="006F4343" w:rsidRDefault="00DB6B5A">
            <w:pPr>
              <w:shd w:val="clear" w:color="auto" w:fill="FFFFFF" w:themeFill="background1"/>
              <w:spacing w:after="0" w:line="360" w:lineRule="auto"/>
              <w:rPr>
                <w:rFonts w:ascii="Aptos" w:eastAsia="Aptos" w:hAnsi="Aptos" w:cs="Arial"/>
              </w:rPr>
            </w:pPr>
            <w:r>
              <w:rPr>
                <w:rFonts w:eastAsia="Aptos" w:cs="Aptos"/>
                <w:color w:val="575757"/>
              </w:rPr>
              <w:t>…in Reichweite/Höhe</w:t>
            </w:r>
          </w:p>
        </w:tc>
        <w:tc>
          <w:tcPr>
            <w:tcW w:w="1055" w:type="dxa"/>
            <w:tcBorders>
              <w:top w:val="single" w:sz="12" w:space="0" w:color="000000"/>
              <w:left w:val="single" w:sz="12" w:space="0" w:color="000000"/>
              <w:bottom w:val="single" w:sz="12" w:space="0" w:color="000000"/>
              <w:right w:val="single" w:sz="12" w:space="0" w:color="000000"/>
            </w:tcBorders>
            <w:vAlign w:val="center"/>
          </w:tcPr>
          <w:p w14:paraId="4D264896" w14:textId="77777777" w:rsidR="006F4343" w:rsidRDefault="00DB6B5A">
            <w:pPr>
              <w:shd w:val="clear" w:color="auto" w:fill="FFFFFF" w:themeFill="background1"/>
              <w:spacing w:after="0" w:line="360" w:lineRule="auto"/>
              <w:jc w:val="center"/>
              <w:rPr>
                <w:rFonts w:ascii="Aptos" w:eastAsia="Aptos" w:hAnsi="Aptos" w:cs="Arial"/>
              </w:rPr>
            </w:pPr>
            <w:r>
              <w:rPr>
                <w:rFonts w:eastAsia="Aptos" w:cs="Aptos"/>
                <w:color w:val="575757"/>
              </w:rPr>
              <w:t>m</w:t>
            </w:r>
          </w:p>
        </w:tc>
        <w:tc>
          <w:tcPr>
            <w:tcW w:w="2247" w:type="dxa"/>
            <w:tcBorders>
              <w:top w:val="single" w:sz="12" w:space="0" w:color="000000"/>
              <w:left w:val="single" w:sz="12" w:space="0" w:color="000000"/>
              <w:bottom w:val="single" w:sz="12" w:space="0" w:color="000000"/>
              <w:right w:val="single" w:sz="12" w:space="0" w:color="000000"/>
            </w:tcBorders>
            <w:vAlign w:val="center"/>
          </w:tcPr>
          <w:p w14:paraId="50BB8566" w14:textId="77777777" w:rsidR="006F4343" w:rsidRDefault="00DB6B5A">
            <w:pPr>
              <w:shd w:val="clear" w:color="auto" w:fill="FFFFFF" w:themeFill="background1"/>
              <w:spacing w:after="0" w:line="360" w:lineRule="auto"/>
              <w:jc w:val="center"/>
              <w:rPr>
                <w:rFonts w:ascii="Aptos" w:eastAsia="Aptos" w:hAnsi="Aptos" w:cs="Arial"/>
              </w:rPr>
            </w:pPr>
            <w:r>
              <w:rPr>
                <w:rFonts w:eastAsia="Aptos" w:cs="Aptos"/>
                <w:color w:val="575757"/>
              </w:rPr>
              <w:t>6 / 1,5</w:t>
            </w:r>
          </w:p>
        </w:tc>
      </w:tr>
      <w:tr w:rsidR="006F4343" w14:paraId="19581B61" w14:textId="77777777">
        <w:trPr>
          <w:trHeight w:val="300"/>
        </w:trPr>
        <w:tc>
          <w:tcPr>
            <w:tcW w:w="4697" w:type="dxa"/>
            <w:tcBorders>
              <w:top w:val="single" w:sz="12" w:space="0" w:color="000000"/>
              <w:left w:val="single" w:sz="12" w:space="0" w:color="000000"/>
              <w:bottom w:val="single" w:sz="12" w:space="0" w:color="000000"/>
              <w:right w:val="single" w:sz="12" w:space="0" w:color="000000"/>
            </w:tcBorders>
            <w:vAlign w:val="center"/>
          </w:tcPr>
          <w:p w14:paraId="2F86F962" w14:textId="77777777" w:rsidR="006F4343" w:rsidRDefault="00DB6B5A">
            <w:pPr>
              <w:shd w:val="clear" w:color="auto" w:fill="FFFFFF" w:themeFill="background1"/>
              <w:spacing w:after="0" w:line="360" w:lineRule="auto"/>
              <w:rPr>
                <w:rFonts w:ascii="Aptos" w:eastAsia="Aptos" w:hAnsi="Aptos" w:cs="Arial"/>
              </w:rPr>
            </w:pPr>
            <w:r>
              <w:rPr>
                <w:rFonts w:eastAsia="Aptos" w:cs="Aptos"/>
                <w:color w:val="575757"/>
              </w:rPr>
              <w:t>Max. Reichweite beim Graben</w:t>
            </w:r>
          </w:p>
        </w:tc>
        <w:tc>
          <w:tcPr>
            <w:tcW w:w="1055" w:type="dxa"/>
            <w:tcBorders>
              <w:top w:val="single" w:sz="12" w:space="0" w:color="000000"/>
              <w:left w:val="single" w:sz="12" w:space="0" w:color="000000"/>
              <w:bottom w:val="single" w:sz="12" w:space="0" w:color="000000"/>
              <w:right w:val="single" w:sz="12" w:space="0" w:color="000000"/>
            </w:tcBorders>
            <w:vAlign w:val="center"/>
          </w:tcPr>
          <w:p w14:paraId="6819F9CB" w14:textId="77777777" w:rsidR="006F4343" w:rsidRDefault="00DB6B5A">
            <w:pPr>
              <w:shd w:val="clear" w:color="auto" w:fill="FFFFFF" w:themeFill="background1"/>
              <w:spacing w:after="0" w:line="360" w:lineRule="auto"/>
              <w:jc w:val="center"/>
              <w:rPr>
                <w:rFonts w:ascii="Aptos" w:eastAsia="Aptos" w:hAnsi="Aptos" w:cs="Arial"/>
              </w:rPr>
            </w:pPr>
            <w:r>
              <w:rPr>
                <w:rFonts w:eastAsia="Aptos" w:cs="Aptos"/>
                <w:color w:val="575757"/>
              </w:rPr>
              <w:t>mm</w:t>
            </w:r>
          </w:p>
        </w:tc>
        <w:tc>
          <w:tcPr>
            <w:tcW w:w="2247" w:type="dxa"/>
            <w:tcBorders>
              <w:top w:val="single" w:sz="12" w:space="0" w:color="000000"/>
              <w:left w:val="single" w:sz="12" w:space="0" w:color="000000"/>
              <w:bottom w:val="single" w:sz="12" w:space="0" w:color="000000"/>
              <w:right w:val="single" w:sz="12" w:space="0" w:color="000000"/>
            </w:tcBorders>
            <w:vAlign w:val="center"/>
          </w:tcPr>
          <w:p w14:paraId="4790CEBE" w14:textId="77777777" w:rsidR="006F4343" w:rsidRDefault="00DB6B5A">
            <w:pPr>
              <w:shd w:val="clear" w:color="auto" w:fill="FFFFFF" w:themeFill="background1"/>
              <w:spacing w:after="0" w:line="360" w:lineRule="auto"/>
              <w:jc w:val="center"/>
              <w:rPr>
                <w:rFonts w:ascii="Aptos" w:eastAsia="Aptos" w:hAnsi="Aptos" w:cs="Arial"/>
              </w:rPr>
            </w:pPr>
            <w:r>
              <w:rPr>
                <w:rFonts w:eastAsia="Aptos" w:cs="Aptos"/>
                <w:color w:val="575757"/>
              </w:rPr>
              <w:t>10 635</w:t>
            </w:r>
          </w:p>
        </w:tc>
      </w:tr>
      <w:tr w:rsidR="006F4343" w14:paraId="62C727B4" w14:textId="77777777">
        <w:trPr>
          <w:trHeight w:val="300"/>
        </w:trPr>
        <w:tc>
          <w:tcPr>
            <w:tcW w:w="4697" w:type="dxa"/>
            <w:tcBorders>
              <w:top w:val="single" w:sz="12" w:space="0" w:color="000000"/>
              <w:left w:val="single" w:sz="12" w:space="0" w:color="000000"/>
              <w:bottom w:val="single" w:sz="12" w:space="0" w:color="000000"/>
              <w:right w:val="single" w:sz="12" w:space="0" w:color="000000"/>
            </w:tcBorders>
            <w:vAlign w:val="center"/>
          </w:tcPr>
          <w:p w14:paraId="641F0F3C" w14:textId="77777777" w:rsidR="006F4343" w:rsidRDefault="00DB6B5A">
            <w:pPr>
              <w:shd w:val="clear" w:color="auto" w:fill="FFFFFF" w:themeFill="background1"/>
              <w:spacing w:after="0" w:line="360" w:lineRule="auto"/>
              <w:rPr>
                <w:rFonts w:ascii="Aptos" w:eastAsia="Aptos" w:hAnsi="Aptos" w:cs="Arial"/>
              </w:rPr>
            </w:pPr>
            <w:r>
              <w:rPr>
                <w:rFonts w:eastAsia="Aptos" w:cs="Aptos"/>
                <w:color w:val="575757"/>
              </w:rPr>
              <w:t>Max. Grabtiefe</w:t>
            </w:r>
          </w:p>
        </w:tc>
        <w:tc>
          <w:tcPr>
            <w:tcW w:w="1055" w:type="dxa"/>
            <w:tcBorders>
              <w:top w:val="single" w:sz="12" w:space="0" w:color="000000"/>
              <w:left w:val="single" w:sz="12" w:space="0" w:color="000000"/>
              <w:bottom w:val="single" w:sz="12" w:space="0" w:color="000000"/>
              <w:right w:val="single" w:sz="12" w:space="0" w:color="000000"/>
            </w:tcBorders>
            <w:vAlign w:val="center"/>
          </w:tcPr>
          <w:p w14:paraId="16985714" w14:textId="77777777" w:rsidR="006F4343" w:rsidRDefault="00DB6B5A">
            <w:pPr>
              <w:shd w:val="clear" w:color="auto" w:fill="FFFFFF" w:themeFill="background1"/>
              <w:spacing w:after="0" w:line="360" w:lineRule="auto"/>
              <w:jc w:val="center"/>
              <w:rPr>
                <w:rFonts w:ascii="Aptos" w:eastAsia="Aptos" w:hAnsi="Aptos" w:cs="Arial"/>
              </w:rPr>
            </w:pPr>
            <w:r>
              <w:rPr>
                <w:rFonts w:eastAsia="Aptos" w:cs="Aptos"/>
                <w:color w:val="575757"/>
              </w:rPr>
              <w:t>mm</w:t>
            </w:r>
          </w:p>
        </w:tc>
        <w:tc>
          <w:tcPr>
            <w:tcW w:w="2247" w:type="dxa"/>
            <w:tcBorders>
              <w:top w:val="single" w:sz="12" w:space="0" w:color="000000"/>
              <w:left w:val="single" w:sz="12" w:space="0" w:color="000000"/>
              <w:bottom w:val="single" w:sz="12" w:space="0" w:color="000000"/>
              <w:right w:val="single" w:sz="12" w:space="0" w:color="000000"/>
            </w:tcBorders>
            <w:vAlign w:val="center"/>
          </w:tcPr>
          <w:p w14:paraId="6D514B6B" w14:textId="77777777" w:rsidR="006F4343" w:rsidRDefault="00DB6B5A">
            <w:pPr>
              <w:shd w:val="clear" w:color="auto" w:fill="FFFFFF" w:themeFill="background1"/>
              <w:spacing w:after="0" w:line="360" w:lineRule="auto"/>
              <w:jc w:val="center"/>
              <w:rPr>
                <w:rFonts w:ascii="Aptos" w:eastAsia="Aptos" w:hAnsi="Aptos" w:cs="Arial"/>
              </w:rPr>
            </w:pPr>
            <w:r>
              <w:rPr>
                <w:rFonts w:eastAsia="Aptos" w:cs="Aptos"/>
                <w:color w:val="575757"/>
              </w:rPr>
              <w:t>6 940</w:t>
            </w:r>
          </w:p>
        </w:tc>
      </w:tr>
      <w:tr w:rsidR="006F4343" w14:paraId="1AC6AC02" w14:textId="77777777">
        <w:trPr>
          <w:trHeight w:val="300"/>
        </w:trPr>
        <w:tc>
          <w:tcPr>
            <w:tcW w:w="4697" w:type="dxa"/>
            <w:tcBorders>
              <w:top w:val="single" w:sz="12" w:space="0" w:color="000000"/>
              <w:left w:val="single" w:sz="12" w:space="0" w:color="000000"/>
              <w:bottom w:val="single" w:sz="12" w:space="0" w:color="000000"/>
              <w:right w:val="single" w:sz="12" w:space="0" w:color="000000"/>
            </w:tcBorders>
            <w:vAlign w:val="center"/>
          </w:tcPr>
          <w:p w14:paraId="0D4B0A85" w14:textId="77777777" w:rsidR="006F4343" w:rsidRDefault="00DB6B5A">
            <w:pPr>
              <w:shd w:val="clear" w:color="auto" w:fill="FFFFFF" w:themeFill="background1"/>
              <w:spacing w:after="0" w:line="360" w:lineRule="auto"/>
              <w:rPr>
                <w:rFonts w:ascii="Aptos" w:eastAsia="Aptos" w:hAnsi="Aptos" w:cs="Arial"/>
              </w:rPr>
            </w:pPr>
            <w:r>
              <w:rPr>
                <w:rFonts w:eastAsia="Aptos" w:cs="Aptos"/>
              </w:rPr>
              <w:t>Reißkraft (Schaufel), SAE J1179 (normal)</w:t>
            </w:r>
          </w:p>
        </w:tc>
        <w:tc>
          <w:tcPr>
            <w:tcW w:w="1055" w:type="dxa"/>
            <w:tcBorders>
              <w:top w:val="single" w:sz="12" w:space="0" w:color="000000"/>
              <w:left w:val="single" w:sz="12" w:space="0" w:color="000000"/>
              <w:bottom w:val="single" w:sz="12" w:space="0" w:color="000000"/>
              <w:right w:val="single" w:sz="12" w:space="0" w:color="000000"/>
            </w:tcBorders>
            <w:vAlign w:val="center"/>
          </w:tcPr>
          <w:p w14:paraId="12DF59E6" w14:textId="77777777" w:rsidR="006F4343" w:rsidRDefault="00DB6B5A">
            <w:pPr>
              <w:shd w:val="clear" w:color="auto" w:fill="FFFFFF" w:themeFill="background1"/>
              <w:spacing w:after="0" w:line="360" w:lineRule="auto"/>
              <w:jc w:val="center"/>
              <w:rPr>
                <w:rFonts w:ascii="Aptos" w:eastAsia="Aptos" w:hAnsi="Aptos" w:cs="Arial"/>
              </w:rPr>
            </w:pPr>
            <w:r>
              <w:rPr>
                <w:rFonts w:eastAsia="Aptos" w:cs="Aptos"/>
                <w:color w:val="575757"/>
              </w:rPr>
              <w:t>k</w:t>
            </w:r>
          </w:p>
        </w:tc>
        <w:tc>
          <w:tcPr>
            <w:tcW w:w="2247" w:type="dxa"/>
            <w:tcBorders>
              <w:top w:val="single" w:sz="12" w:space="0" w:color="000000"/>
              <w:left w:val="single" w:sz="12" w:space="0" w:color="000000"/>
              <w:bottom w:val="single" w:sz="12" w:space="0" w:color="000000"/>
              <w:right w:val="single" w:sz="12" w:space="0" w:color="000000"/>
            </w:tcBorders>
            <w:vAlign w:val="center"/>
          </w:tcPr>
          <w:p w14:paraId="1D888E45" w14:textId="77777777" w:rsidR="006F4343" w:rsidRDefault="00DB6B5A">
            <w:pPr>
              <w:shd w:val="clear" w:color="auto" w:fill="FFFFFF" w:themeFill="background1"/>
              <w:spacing w:after="0" w:line="360" w:lineRule="auto"/>
              <w:jc w:val="center"/>
              <w:rPr>
                <w:rFonts w:ascii="Aptos" w:eastAsia="Aptos" w:hAnsi="Aptos" w:cs="Arial"/>
              </w:rPr>
            </w:pPr>
            <w:r>
              <w:rPr>
                <w:rFonts w:eastAsia="Aptos" w:cs="Aptos"/>
                <w:color w:val="575757"/>
              </w:rPr>
              <w:t>165</w:t>
            </w:r>
          </w:p>
        </w:tc>
      </w:tr>
      <w:tr w:rsidR="006F4343" w14:paraId="3C1604A3" w14:textId="77777777">
        <w:trPr>
          <w:trHeight w:val="300"/>
        </w:trPr>
        <w:tc>
          <w:tcPr>
            <w:tcW w:w="4697" w:type="dxa"/>
            <w:tcBorders>
              <w:top w:val="single" w:sz="12" w:space="0" w:color="000000"/>
              <w:left w:val="single" w:sz="12" w:space="0" w:color="000000"/>
              <w:bottom w:val="single" w:sz="12" w:space="0" w:color="000000"/>
              <w:right w:val="single" w:sz="12" w:space="0" w:color="000000"/>
            </w:tcBorders>
            <w:vAlign w:val="center"/>
          </w:tcPr>
          <w:p w14:paraId="52C19261" w14:textId="77777777" w:rsidR="006F4343" w:rsidRDefault="00DB6B5A">
            <w:pPr>
              <w:shd w:val="clear" w:color="auto" w:fill="FFFFFF" w:themeFill="background1"/>
              <w:spacing w:after="0" w:line="360" w:lineRule="auto"/>
              <w:rPr>
                <w:rFonts w:ascii="Aptos" w:eastAsia="Aptos" w:hAnsi="Aptos" w:cs="Arial"/>
              </w:rPr>
            </w:pPr>
            <w:r>
              <w:rPr>
                <w:rFonts w:eastAsia="Aptos" w:cs="Aptos"/>
              </w:rPr>
              <w:lastRenderedPageBreak/>
              <w:t>Reißkraft (Schaufel), SAE J1179 (Boost)</w:t>
            </w:r>
          </w:p>
        </w:tc>
        <w:tc>
          <w:tcPr>
            <w:tcW w:w="1055" w:type="dxa"/>
            <w:tcBorders>
              <w:top w:val="single" w:sz="12" w:space="0" w:color="000000"/>
              <w:left w:val="single" w:sz="12" w:space="0" w:color="000000"/>
              <w:bottom w:val="single" w:sz="12" w:space="0" w:color="000000"/>
              <w:right w:val="single" w:sz="12" w:space="0" w:color="000000"/>
            </w:tcBorders>
            <w:vAlign w:val="center"/>
          </w:tcPr>
          <w:p w14:paraId="67198248" w14:textId="77777777" w:rsidR="006F4343" w:rsidRDefault="00DB6B5A">
            <w:pPr>
              <w:shd w:val="clear" w:color="auto" w:fill="FFFFFF" w:themeFill="background1"/>
              <w:spacing w:after="0" w:line="360" w:lineRule="auto"/>
              <w:jc w:val="center"/>
              <w:rPr>
                <w:rFonts w:ascii="Aptos" w:eastAsia="Aptos" w:hAnsi="Aptos" w:cs="Arial"/>
              </w:rPr>
            </w:pPr>
            <w:r>
              <w:rPr>
                <w:rFonts w:eastAsia="Aptos" w:cs="Aptos"/>
                <w:color w:val="575757"/>
              </w:rPr>
              <w:t>kN</w:t>
            </w:r>
          </w:p>
        </w:tc>
        <w:tc>
          <w:tcPr>
            <w:tcW w:w="2247" w:type="dxa"/>
            <w:tcBorders>
              <w:top w:val="single" w:sz="12" w:space="0" w:color="000000"/>
              <w:left w:val="single" w:sz="12" w:space="0" w:color="000000"/>
              <w:bottom w:val="single" w:sz="12" w:space="0" w:color="000000"/>
              <w:right w:val="single" w:sz="12" w:space="0" w:color="000000"/>
            </w:tcBorders>
            <w:vAlign w:val="center"/>
          </w:tcPr>
          <w:p w14:paraId="58A7E556" w14:textId="77777777" w:rsidR="006F4343" w:rsidRDefault="00DB6B5A">
            <w:pPr>
              <w:shd w:val="clear" w:color="auto" w:fill="FFFFFF" w:themeFill="background1"/>
              <w:spacing w:after="0" w:line="360" w:lineRule="auto"/>
              <w:jc w:val="center"/>
              <w:rPr>
                <w:rFonts w:ascii="Aptos" w:eastAsia="Aptos" w:hAnsi="Aptos" w:cs="Arial"/>
              </w:rPr>
            </w:pPr>
            <w:r>
              <w:rPr>
                <w:rFonts w:eastAsia="Aptos" w:cs="Aptos"/>
                <w:color w:val="575757"/>
              </w:rPr>
              <w:t>179</w:t>
            </w:r>
          </w:p>
        </w:tc>
      </w:tr>
      <w:tr w:rsidR="006F4343" w14:paraId="11435AEA" w14:textId="77777777">
        <w:trPr>
          <w:trHeight w:val="300"/>
        </w:trPr>
        <w:tc>
          <w:tcPr>
            <w:tcW w:w="4697" w:type="dxa"/>
            <w:tcBorders>
              <w:top w:val="single" w:sz="12" w:space="0" w:color="000000"/>
              <w:left w:val="single" w:sz="12" w:space="0" w:color="000000"/>
              <w:bottom w:val="single" w:sz="12" w:space="0" w:color="000000"/>
              <w:right w:val="single" w:sz="12" w:space="0" w:color="000000"/>
            </w:tcBorders>
            <w:vAlign w:val="center"/>
          </w:tcPr>
          <w:p w14:paraId="33BCA660" w14:textId="77777777" w:rsidR="006F4343" w:rsidRDefault="00DB6B5A">
            <w:pPr>
              <w:shd w:val="clear" w:color="auto" w:fill="FFFFFF" w:themeFill="background1"/>
              <w:spacing w:after="0" w:line="360" w:lineRule="auto"/>
              <w:rPr>
                <w:rFonts w:ascii="Aptos" w:eastAsia="Aptos" w:hAnsi="Aptos" w:cs="Arial"/>
              </w:rPr>
            </w:pPr>
            <w:r>
              <w:rPr>
                <w:rFonts w:eastAsia="Aptos" w:cs="Arial"/>
              </w:rPr>
              <w:t>Ausreißkraft (Arm), SAE J1179 (normal)</w:t>
            </w:r>
          </w:p>
        </w:tc>
        <w:tc>
          <w:tcPr>
            <w:tcW w:w="1055" w:type="dxa"/>
            <w:tcBorders>
              <w:top w:val="single" w:sz="12" w:space="0" w:color="000000"/>
              <w:left w:val="single" w:sz="12" w:space="0" w:color="000000"/>
              <w:bottom w:val="single" w:sz="12" w:space="0" w:color="000000"/>
              <w:right w:val="single" w:sz="12" w:space="0" w:color="000000"/>
            </w:tcBorders>
            <w:vAlign w:val="center"/>
          </w:tcPr>
          <w:p w14:paraId="67477D73" w14:textId="77777777" w:rsidR="006F4343" w:rsidRDefault="00DB6B5A">
            <w:pPr>
              <w:shd w:val="clear" w:color="auto" w:fill="FFFFFF" w:themeFill="background1"/>
              <w:spacing w:after="0" w:line="360" w:lineRule="auto"/>
              <w:jc w:val="center"/>
              <w:rPr>
                <w:rFonts w:ascii="Aptos" w:eastAsia="Aptos" w:hAnsi="Aptos" w:cs="Arial"/>
              </w:rPr>
            </w:pPr>
            <w:r>
              <w:rPr>
                <w:rFonts w:eastAsia="Aptos" w:cs="Arial"/>
                <w:color w:val="575757"/>
              </w:rPr>
              <w:t>kN</w:t>
            </w:r>
          </w:p>
        </w:tc>
        <w:tc>
          <w:tcPr>
            <w:tcW w:w="2247" w:type="dxa"/>
            <w:tcBorders>
              <w:top w:val="single" w:sz="12" w:space="0" w:color="000000"/>
              <w:left w:val="single" w:sz="12" w:space="0" w:color="000000"/>
              <w:bottom w:val="single" w:sz="12" w:space="0" w:color="000000"/>
              <w:right w:val="single" w:sz="12" w:space="0" w:color="000000"/>
            </w:tcBorders>
            <w:vAlign w:val="center"/>
          </w:tcPr>
          <w:p w14:paraId="3CA4970B" w14:textId="77777777" w:rsidR="006F4343" w:rsidRDefault="00DB6B5A">
            <w:pPr>
              <w:shd w:val="clear" w:color="auto" w:fill="FFFFFF" w:themeFill="background1"/>
              <w:spacing w:after="0" w:line="360" w:lineRule="auto"/>
              <w:jc w:val="center"/>
              <w:rPr>
                <w:color w:val="575757"/>
              </w:rPr>
            </w:pPr>
            <w:r>
              <w:rPr>
                <w:rFonts w:eastAsia="Aptos" w:cs="Arial"/>
                <w:color w:val="575757"/>
              </w:rPr>
              <w:t>133</w:t>
            </w:r>
          </w:p>
        </w:tc>
      </w:tr>
      <w:tr w:rsidR="006F4343" w14:paraId="2E3E68DB" w14:textId="77777777">
        <w:trPr>
          <w:trHeight w:val="300"/>
        </w:trPr>
        <w:tc>
          <w:tcPr>
            <w:tcW w:w="4697" w:type="dxa"/>
            <w:tcBorders>
              <w:top w:val="single" w:sz="12" w:space="0" w:color="000000"/>
              <w:left w:val="single" w:sz="12" w:space="0" w:color="000000"/>
              <w:bottom w:val="single" w:sz="12" w:space="0" w:color="000000"/>
              <w:right w:val="single" w:sz="12" w:space="0" w:color="000000"/>
            </w:tcBorders>
            <w:vAlign w:val="center"/>
          </w:tcPr>
          <w:p w14:paraId="60037548" w14:textId="77777777" w:rsidR="006F4343" w:rsidRDefault="00DB6B5A">
            <w:pPr>
              <w:shd w:val="clear" w:color="auto" w:fill="FFFFFF" w:themeFill="background1"/>
              <w:spacing w:after="0" w:line="360" w:lineRule="auto"/>
              <w:rPr>
                <w:rFonts w:ascii="Aptos" w:eastAsia="Aptos" w:hAnsi="Aptos" w:cs="Arial"/>
              </w:rPr>
            </w:pPr>
            <w:r>
              <w:rPr>
                <w:rFonts w:eastAsia="Aptos" w:cs="Arial"/>
              </w:rPr>
              <w:t>Ausreißkraft (Arm), SAE J1179 (Boost)</w:t>
            </w:r>
          </w:p>
        </w:tc>
        <w:tc>
          <w:tcPr>
            <w:tcW w:w="1055" w:type="dxa"/>
            <w:tcBorders>
              <w:top w:val="single" w:sz="12" w:space="0" w:color="000000"/>
              <w:left w:val="single" w:sz="12" w:space="0" w:color="000000"/>
              <w:bottom w:val="single" w:sz="12" w:space="0" w:color="000000"/>
              <w:right w:val="single" w:sz="12" w:space="0" w:color="000000"/>
            </w:tcBorders>
            <w:vAlign w:val="center"/>
          </w:tcPr>
          <w:p w14:paraId="7FB746C9" w14:textId="77777777" w:rsidR="006F4343" w:rsidRDefault="00DB6B5A">
            <w:pPr>
              <w:shd w:val="clear" w:color="auto" w:fill="FFFFFF" w:themeFill="background1"/>
              <w:spacing w:after="0" w:line="360" w:lineRule="auto"/>
              <w:jc w:val="center"/>
              <w:rPr>
                <w:rFonts w:ascii="Aptos" w:eastAsia="Aptos" w:hAnsi="Aptos" w:cs="Arial"/>
              </w:rPr>
            </w:pPr>
            <w:r>
              <w:rPr>
                <w:rFonts w:eastAsia="Aptos" w:cs="Arial"/>
                <w:color w:val="575757"/>
              </w:rPr>
              <w:t>kN</w:t>
            </w:r>
          </w:p>
        </w:tc>
        <w:tc>
          <w:tcPr>
            <w:tcW w:w="2247" w:type="dxa"/>
            <w:tcBorders>
              <w:top w:val="single" w:sz="12" w:space="0" w:color="000000"/>
              <w:left w:val="single" w:sz="12" w:space="0" w:color="000000"/>
              <w:bottom w:val="single" w:sz="12" w:space="0" w:color="000000"/>
              <w:right w:val="single" w:sz="12" w:space="0" w:color="000000"/>
            </w:tcBorders>
            <w:vAlign w:val="center"/>
          </w:tcPr>
          <w:p w14:paraId="352381FC" w14:textId="77777777" w:rsidR="006F4343" w:rsidRDefault="00DB6B5A">
            <w:pPr>
              <w:shd w:val="clear" w:color="auto" w:fill="FFFFFF" w:themeFill="background1"/>
              <w:spacing w:after="0" w:line="360" w:lineRule="auto"/>
              <w:jc w:val="center"/>
              <w:rPr>
                <w:color w:val="575757"/>
              </w:rPr>
            </w:pPr>
            <w:r>
              <w:rPr>
                <w:rFonts w:eastAsia="Aptos" w:cs="Arial"/>
                <w:color w:val="575757"/>
              </w:rPr>
              <w:t>144</w:t>
            </w:r>
          </w:p>
        </w:tc>
      </w:tr>
      <w:tr w:rsidR="006F4343" w14:paraId="3B6F322D" w14:textId="77777777">
        <w:trPr>
          <w:trHeight w:val="300"/>
        </w:trPr>
        <w:tc>
          <w:tcPr>
            <w:tcW w:w="4697" w:type="dxa"/>
            <w:tcBorders>
              <w:top w:val="single" w:sz="12" w:space="0" w:color="000000"/>
              <w:left w:val="single" w:sz="12" w:space="0" w:color="000000"/>
              <w:bottom w:val="single" w:sz="12" w:space="0" w:color="000000"/>
              <w:right w:val="single" w:sz="12" w:space="0" w:color="000000"/>
            </w:tcBorders>
            <w:vAlign w:val="center"/>
          </w:tcPr>
          <w:p w14:paraId="2B4957E7" w14:textId="77777777" w:rsidR="006F4343" w:rsidRDefault="00DB6B5A">
            <w:pPr>
              <w:shd w:val="clear" w:color="auto" w:fill="FFFFFF" w:themeFill="background1"/>
              <w:spacing w:after="0" w:line="360" w:lineRule="auto"/>
              <w:rPr>
                <w:rFonts w:ascii="Aptos" w:eastAsia="Aptos" w:hAnsi="Aptos" w:cs="Arial"/>
              </w:rPr>
            </w:pPr>
            <w:r>
              <w:rPr>
                <w:rFonts w:eastAsia="Aptos" w:cs="Arial"/>
                <w:color w:val="575757"/>
              </w:rPr>
              <w:t>Gesamtbreite</w:t>
            </w:r>
          </w:p>
        </w:tc>
        <w:tc>
          <w:tcPr>
            <w:tcW w:w="1055" w:type="dxa"/>
            <w:tcBorders>
              <w:top w:val="single" w:sz="12" w:space="0" w:color="000000"/>
              <w:left w:val="single" w:sz="12" w:space="0" w:color="000000"/>
              <w:bottom w:val="single" w:sz="12" w:space="0" w:color="000000"/>
              <w:right w:val="single" w:sz="12" w:space="0" w:color="000000"/>
            </w:tcBorders>
            <w:vAlign w:val="center"/>
          </w:tcPr>
          <w:p w14:paraId="37BDF131" w14:textId="77777777" w:rsidR="006F4343" w:rsidRDefault="00DB6B5A">
            <w:pPr>
              <w:shd w:val="clear" w:color="auto" w:fill="FFFFFF" w:themeFill="background1"/>
              <w:spacing w:after="0" w:line="360" w:lineRule="auto"/>
              <w:jc w:val="center"/>
              <w:rPr>
                <w:rFonts w:ascii="Aptos" w:eastAsia="Aptos" w:hAnsi="Aptos" w:cs="Arial"/>
              </w:rPr>
            </w:pPr>
            <w:r>
              <w:rPr>
                <w:rFonts w:eastAsia="Aptos" w:cs="Arial"/>
                <w:color w:val="575757"/>
              </w:rPr>
              <w:t>mm</w:t>
            </w:r>
          </w:p>
        </w:tc>
        <w:tc>
          <w:tcPr>
            <w:tcW w:w="2247" w:type="dxa"/>
            <w:tcBorders>
              <w:top w:val="single" w:sz="12" w:space="0" w:color="000000"/>
              <w:left w:val="single" w:sz="12" w:space="0" w:color="000000"/>
              <w:bottom w:val="single" w:sz="12" w:space="0" w:color="000000"/>
              <w:right w:val="single" w:sz="12" w:space="0" w:color="000000"/>
            </w:tcBorders>
            <w:vAlign w:val="center"/>
          </w:tcPr>
          <w:p w14:paraId="0CDAA817" w14:textId="77777777" w:rsidR="006F4343" w:rsidRDefault="00DB6B5A">
            <w:pPr>
              <w:shd w:val="clear" w:color="auto" w:fill="FFFFFF" w:themeFill="background1"/>
              <w:spacing w:after="0" w:line="360" w:lineRule="auto"/>
              <w:jc w:val="center"/>
              <w:rPr>
                <w:color w:val="575757"/>
              </w:rPr>
            </w:pPr>
            <w:r>
              <w:rPr>
                <w:rFonts w:eastAsia="Aptos" w:cs="Arial"/>
                <w:color w:val="575757"/>
              </w:rPr>
              <w:t>3 340</w:t>
            </w:r>
          </w:p>
        </w:tc>
      </w:tr>
      <w:tr w:rsidR="006F4343" w14:paraId="7F1A3824" w14:textId="77777777">
        <w:trPr>
          <w:trHeight w:val="300"/>
        </w:trPr>
        <w:tc>
          <w:tcPr>
            <w:tcW w:w="4697" w:type="dxa"/>
            <w:tcBorders>
              <w:top w:val="single" w:sz="12" w:space="0" w:color="000000"/>
              <w:left w:val="single" w:sz="12" w:space="0" w:color="000000"/>
              <w:bottom w:val="single" w:sz="12" w:space="0" w:color="000000"/>
              <w:right w:val="single" w:sz="12" w:space="0" w:color="000000"/>
            </w:tcBorders>
            <w:vAlign w:val="center"/>
          </w:tcPr>
          <w:p w14:paraId="33E4CE8D" w14:textId="77777777" w:rsidR="006F4343" w:rsidRDefault="00DB6B5A">
            <w:pPr>
              <w:shd w:val="clear" w:color="auto" w:fill="FFFFFF" w:themeFill="background1"/>
              <w:spacing w:after="0" w:line="360" w:lineRule="auto"/>
              <w:rPr>
                <w:rFonts w:ascii="Aptos" w:eastAsia="Aptos" w:hAnsi="Aptos" w:cs="Arial"/>
              </w:rPr>
            </w:pPr>
            <w:r>
              <w:rPr>
                <w:rFonts w:eastAsia="Aptos" w:cs="Arial"/>
                <w:color w:val="575757"/>
              </w:rPr>
              <w:t>Heckschwenkradius</w:t>
            </w:r>
          </w:p>
        </w:tc>
        <w:tc>
          <w:tcPr>
            <w:tcW w:w="1055" w:type="dxa"/>
            <w:tcBorders>
              <w:top w:val="single" w:sz="12" w:space="0" w:color="000000"/>
              <w:left w:val="single" w:sz="12" w:space="0" w:color="000000"/>
              <w:bottom w:val="single" w:sz="12" w:space="0" w:color="000000"/>
              <w:right w:val="single" w:sz="12" w:space="0" w:color="000000"/>
            </w:tcBorders>
            <w:vAlign w:val="center"/>
          </w:tcPr>
          <w:p w14:paraId="6BD4C7C5" w14:textId="77777777" w:rsidR="006F4343" w:rsidRDefault="00DB6B5A">
            <w:pPr>
              <w:shd w:val="clear" w:color="auto" w:fill="FFFFFF" w:themeFill="background1"/>
              <w:spacing w:after="0" w:line="360" w:lineRule="auto"/>
              <w:jc w:val="center"/>
              <w:rPr>
                <w:rFonts w:ascii="Aptos" w:eastAsia="Aptos" w:hAnsi="Aptos" w:cs="Arial"/>
              </w:rPr>
            </w:pPr>
            <w:r>
              <w:rPr>
                <w:rFonts w:eastAsia="Aptos" w:cs="Arial"/>
                <w:color w:val="575757"/>
              </w:rPr>
              <w:t>mm</w:t>
            </w:r>
          </w:p>
        </w:tc>
        <w:tc>
          <w:tcPr>
            <w:tcW w:w="2247" w:type="dxa"/>
            <w:tcBorders>
              <w:top w:val="single" w:sz="12" w:space="0" w:color="000000"/>
              <w:left w:val="single" w:sz="12" w:space="0" w:color="000000"/>
              <w:bottom w:val="single" w:sz="12" w:space="0" w:color="000000"/>
              <w:right w:val="single" w:sz="12" w:space="0" w:color="000000"/>
            </w:tcBorders>
            <w:vAlign w:val="center"/>
          </w:tcPr>
          <w:p w14:paraId="5D00B485" w14:textId="77777777" w:rsidR="006F4343" w:rsidRDefault="00DB6B5A">
            <w:pPr>
              <w:shd w:val="clear" w:color="auto" w:fill="FFFFFF" w:themeFill="background1"/>
              <w:spacing w:after="0" w:line="360" w:lineRule="auto"/>
              <w:jc w:val="center"/>
              <w:rPr>
                <w:color w:val="575757"/>
              </w:rPr>
            </w:pPr>
            <w:r>
              <w:rPr>
                <w:rFonts w:eastAsia="Aptos" w:cs="Arial"/>
                <w:color w:val="575757"/>
              </w:rPr>
              <w:t>2 040</w:t>
            </w:r>
          </w:p>
        </w:tc>
      </w:tr>
    </w:tbl>
    <w:p w14:paraId="2BE8B783" w14:textId="77777777" w:rsidR="006F4343" w:rsidRPr="00DB6B5A" w:rsidRDefault="006F4343" w:rsidP="00DB6B5A">
      <w:pPr>
        <w:shd w:val="clear" w:color="auto" w:fill="FFFFFF" w:themeFill="background1"/>
        <w:spacing w:after="0"/>
        <w:rPr>
          <w:rFonts w:ascii="Volvo Novum 3.1" w:eastAsia="Volvo Novum 3.1" w:hAnsi="Volvo Novum 3.1" w:cs="Volvo Novum 3.1"/>
          <w:color w:val="000000" w:themeColor="text1"/>
          <w:sz w:val="22"/>
          <w:szCs w:val="22"/>
          <w:lang w:val="en-US"/>
        </w:rPr>
      </w:pPr>
    </w:p>
    <w:p w14:paraId="15FA5686" w14:textId="77777777" w:rsidR="00DB6B5A" w:rsidRPr="00DB6B5A" w:rsidRDefault="00DB6B5A" w:rsidP="00DB6B5A">
      <w:pPr>
        <w:shd w:val="clear" w:color="auto" w:fill="FFFFFF" w:themeFill="background1"/>
        <w:spacing w:after="0"/>
        <w:rPr>
          <w:rFonts w:ascii="Volvo Novum 3.1" w:eastAsia="Volvo Novum 3.1" w:hAnsi="Volvo Novum 3.1" w:cs="Volvo Novum 3.1"/>
          <w:color w:val="000000" w:themeColor="text1"/>
          <w:sz w:val="22"/>
          <w:szCs w:val="22"/>
          <w:lang w:val="en-US"/>
        </w:rPr>
      </w:pPr>
    </w:p>
    <w:p w14:paraId="74ECB53D" w14:textId="77777777" w:rsidR="00DB6B5A" w:rsidRDefault="00DB6B5A" w:rsidP="00DB6B5A">
      <w:pPr>
        <w:shd w:val="clear" w:color="auto" w:fill="FFFFFF" w:themeFill="background1"/>
        <w:spacing w:after="0"/>
        <w:rPr>
          <w:rFonts w:ascii="Volvo Novum 3.1" w:eastAsia="Volvo Novum 3.1" w:hAnsi="Volvo Novum 3.1" w:cs="Volvo Novum 3.1"/>
          <w:color w:val="000000" w:themeColor="text1"/>
          <w:sz w:val="22"/>
          <w:szCs w:val="22"/>
        </w:rPr>
      </w:pPr>
    </w:p>
    <w:p w14:paraId="12D365E5" w14:textId="419B111F" w:rsidR="00DB6B5A" w:rsidRPr="00DB6B5A" w:rsidRDefault="00DB6B5A" w:rsidP="00DB6B5A">
      <w:pPr>
        <w:shd w:val="clear" w:color="auto" w:fill="FFFFFF" w:themeFill="background1"/>
        <w:spacing w:after="0"/>
        <w:rPr>
          <w:rFonts w:ascii="Volvo Novum 3.1" w:eastAsia="Volvo Novum 3.1" w:hAnsi="Volvo Novum 3.1" w:cs="Volvo Novum 3.1"/>
          <w:color w:val="000000" w:themeColor="text1"/>
          <w:sz w:val="22"/>
          <w:szCs w:val="22"/>
          <w:lang w:val="de-DE"/>
        </w:rPr>
      </w:pPr>
      <w:r w:rsidRPr="00DB6B5A">
        <w:rPr>
          <w:rFonts w:ascii="Volvo Novum 3.1" w:eastAsia="Volvo Novum 3.1" w:hAnsi="Volvo Novum 3.1" w:cs="Volvo Novum 3.1"/>
          <w:color w:val="000000" w:themeColor="text1"/>
          <w:sz w:val="22"/>
          <w:szCs w:val="22"/>
        </w:rPr>
        <w:t>Journalisten, die weitere Informationen wünschen, wenden sich bitte an:</w:t>
      </w:r>
      <w:r w:rsidRPr="00DB6B5A">
        <w:rPr>
          <w:rFonts w:ascii="Volvo Novum 3.1" w:eastAsia="Volvo Novum 3.1" w:hAnsi="Volvo Novum 3.1" w:cs="Volvo Novum 3.1"/>
          <w:color w:val="000000" w:themeColor="text1"/>
          <w:sz w:val="22"/>
          <w:szCs w:val="22"/>
        </w:rPr>
        <w:br/>
      </w:r>
      <w:r w:rsidRPr="00DB6B5A">
        <w:rPr>
          <w:rFonts w:ascii="Volvo Novum 3.1" w:eastAsia="Volvo Novum 3.1" w:hAnsi="Volvo Novum 3.1" w:cs="Volvo Novum 3.1"/>
          <w:color w:val="000000" w:themeColor="text1"/>
          <w:sz w:val="22"/>
          <w:szCs w:val="22"/>
        </w:rPr>
        <w:br/>
        <w:t>Sandra Jansen </w:t>
      </w:r>
      <w:r w:rsidRPr="00DB6B5A">
        <w:rPr>
          <w:rFonts w:ascii="Volvo Novum 3.1" w:eastAsia="Volvo Novum 3.1" w:hAnsi="Volvo Novum 3.1" w:cs="Volvo Novum 3.1"/>
          <w:color w:val="000000" w:themeColor="text1"/>
          <w:sz w:val="22"/>
          <w:szCs w:val="22"/>
        </w:rPr>
        <w:br/>
        <w:t>Media Relations &amp; Communication Manager</w:t>
      </w:r>
      <w:r w:rsidRPr="00DB6B5A">
        <w:rPr>
          <w:rFonts w:ascii="Volvo Novum 3.1" w:eastAsia="Volvo Novum 3.1" w:hAnsi="Volvo Novum 3.1" w:cs="Volvo Novum 3.1"/>
          <w:color w:val="000000" w:themeColor="text1"/>
          <w:sz w:val="22"/>
          <w:szCs w:val="22"/>
        </w:rPr>
        <w:br/>
        <w:t>Region Europe &amp; Region International </w:t>
      </w:r>
      <w:r w:rsidRPr="00DB6B5A">
        <w:rPr>
          <w:rFonts w:ascii="Volvo Novum 3.1" w:eastAsia="Volvo Novum 3.1" w:hAnsi="Volvo Novum 3.1" w:cs="Volvo Novum 3.1"/>
          <w:color w:val="000000" w:themeColor="text1"/>
          <w:sz w:val="22"/>
          <w:szCs w:val="22"/>
        </w:rPr>
        <w:br/>
        <w:t>Volvo Construction Equipment </w:t>
      </w:r>
      <w:r w:rsidRPr="00DB6B5A">
        <w:rPr>
          <w:rFonts w:ascii="Volvo Novum 3.1" w:eastAsia="Volvo Novum 3.1" w:hAnsi="Volvo Novum 3.1" w:cs="Volvo Novum 3.1"/>
          <w:color w:val="000000" w:themeColor="text1"/>
          <w:sz w:val="22"/>
          <w:szCs w:val="22"/>
        </w:rPr>
        <w:br/>
      </w:r>
      <w:hyperlink r:id="rId13" w:history="1">
        <w:r w:rsidRPr="00F129FC">
          <w:rPr>
            <w:rStyle w:val="Hyperlink"/>
            <w:rFonts w:ascii="Volvo Novum 3.1" w:eastAsia="Volvo Novum 3.1" w:hAnsi="Volvo Novum 3.1" w:cs="Volvo Novum 3.1"/>
            <w:sz w:val="22"/>
            <w:szCs w:val="22"/>
          </w:rPr>
          <w:t>sandra.jansen@volvo.com</w:t>
        </w:r>
      </w:hyperlink>
      <w:r>
        <w:rPr>
          <w:rFonts w:ascii="Volvo Novum 3.1" w:eastAsia="Volvo Novum 3.1" w:hAnsi="Volvo Novum 3.1" w:cs="Volvo Novum 3.1"/>
          <w:color w:val="000000" w:themeColor="text1"/>
          <w:sz w:val="22"/>
          <w:szCs w:val="22"/>
        </w:rPr>
        <w:t xml:space="preserve"> </w:t>
      </w:r>
    </w:p>
    <w:sectPr w:rsidR="00DB6B5A" w:rsidRPr="00DB6B5A">
      <w:headerReference w:type="even" r:id="rId14"/>
      <w:headerReference w:type="default" r:id="rId15"/>
      <w:headerReference w:type="first" r:id="rId16"/>
      <w:pgSz w:w="11906" w:h="16838"/>
      <w:pgMar w:top="1417" w:right="1417" w:bottom="1417" w:left="1417" w:header="708" w:footer="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8738A5" w14:textId="77777777" w:rsidR="00DB6B5A" w:rsidRDefault="00DB6B5A">
      <w:pPr>
        <w:spacing w:after="0" w:line="240" w:lineRule="auto"/>
      </w:pPr>
      <w:r>
        <w:separator/>
      </w:r>
    </w:p>
  </w:endnote>
  <w:endnote w:type="continuationSeparator" w:id="0">
    <w:p w14:paraId="76F7D460" w14:textId="77777777" w:rsidR="00DB6B5A" w:rsidRDefault="00DB6B5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Liberation Sans">
    <w:altName w:val="Arial"/>
    <w:charset w:val="00"/>
    <w:family w:val="swiss"/>
    <w:pitch w:val="variable"/>
  </w:font>
  <w:font w:name="Microsoft YaHei">
    <w:panose1 w:val="020B0503020204020204"/>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Volvo Novum 3.1">
    <w:panose1 w:val="00000000000000000000"/>
    <w:charset w:val="00"/>
    <w:family w:val="modern"/>
    <w:notTrueType/>
    <w:pitch w:val="variable"/>
    <w:sig w:usb0="A10002FF" w:usb1="4000204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CA18D9" w14:textId="77777777" w:rsidR="00DB6B5A" w:rsidRDefault="00DB6B5A">
      <w:pPr>
        <w:spacing w:after="0" w:line="240" w:lineRule="auto"/>
      </w:pPr>
      <w:r>
        <w:separator/>
      </w:r>
    </w:p>
  </w:footnote>
  <w:footnote w:type="continuationSeparator" w:id="0">
    <w:p w14:paraId="2014F786" w14:textId="77777777" w:rsidR="00DB6B5A" w:rsidRDefault="00DB6B5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6CD76F" w14:textId="77777777" w:rsidR="006F4343" w:rsidRDefault="006F434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4DDDE5" w14:textId="77777777" w:rsidR="006F4343" w:rsidRDefault="00DB6B5A">
    <w:pPr>
      <w:pStyle w:val="Header"/>
      <w:jc w:val="center"/>
    </w:pPr>
    <w:r>
      <w:rPr>
        <w:noProof/>
      </w:rPr>
      <w:drawing>
        <wp:inline distT="0" distB="0" distL="0" distR="0" wp14:anchorId="6370C6CF" wp14:editId="7887D1E8">
          <wp:extent cx="1076325" cy="92710"/>
          <wp:effectExtent l="0" t="0" r="0" b="0"/>
          <wp:docPr id="5" name="Bild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dobjekt 1"/>
                  <pic:cNvPicPr>
                    <a:picLocks noChangeAspect="1" noChangeArrowheads="1"/>
                  </pic:cNvPicPr>
                </pic:nvPicPr>
                <pic:blipFill>
                  <a:blip r:embed="rId1"/>
                  <a:stretch>
                    <a:fillRect/>
                  </a:stretch>
                </pic:blipFill>
                <pic:spPr bwMode="auto">
                  <a:xfrm>
                    <a:off x="0" y="0"/>
                    <a:ext cx="1076325" cy="92710"/>
                  </a:xfrm>
                  <a:prstGeom prst="rect">
                    <a:avLst/>
                  </a:prstGeom>
                  <a:noFill/>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68D30" w14:textId="77777777" w:rsidR="006F4343" w:rsidRDefault="00DB6B5A">
    <w:pPr>
      <w:pStyle w:val="Header"/>
      <w:jc w:val="center"/>
    </w:pPr>
    <w:r>
      <w:rPr>
        <w:noProof/>
      </w:rPr>
      <w:drawing>
        <wp:inline distT="0" distB="0" distL="0" distR="0" wp14:anchorId="0D8CA1E7" wp14:editId="672BCEB1">
          <wp:extent cx="1076325" cy="92710"/>
          <wp:effectExtent l="0" t="0" r="0" b="0"/>
          <wp:docPr id="6" name="Bild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ildobjekt 1"/>
                  <pic:cNvPicPr>
                    <a:picLocks noChangeAspect="1" noChangeArrowheads="1"/>
                  </pic:cNvPicPr>
                </pic:nvPicPr>
                <pic:blipFill>
                  <a:blip r:embed="rId1"/>
                  <a:stretch>
                    <a:fillRect/>
                  </a:stretch>
                </pic:blipFill>
                <pic:spPr bwMode="auto">
                  <a:xfrm>
                    <a:off x="0" y="0"/>
                    <a:ext cx="1076325" cy="92710"/>
                  </a:xfrm>
                  <a:prstGeom prst="rect">
                    <a:avLst/>
                  </a:prstGeom>
                  <a:noFill/>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304"/>
  <w:autoHyphenation/>
  <w:hyphenationZone w:val="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F4343"/>
    <w:rsid w:val="00613826"/>
    <w:rsid w:val="006F4343"/>
    <w:rsid w:val="008E69C1"/>
    <w:rsid w:val="00DA79CE"/>
    <w:rsid w:val="00DB6B5A"/>
  </w:rsids>
  <m:mathPr>
    <m:mathFont m:val="Cambria Math"/>
    <m:brkBin m:val="before"/>
    <m:brkBinSub m:val="--"/>
    <m:smallFrac m:val="0"/>
    <m:dispDef/>
    <m:lMargin m:val="0"/>
    <m:rMargin m:val="0"/>
    <m:defJc m:val="centerGroup"/>
    <m:wrapIndent m:val="1440"/>
    <m:intLim m:val="subSup"/>
    <m:naryLim m:val="undOvr"/>
  </m:mathPr>
  <w:themeFontLang w:val="sv-S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0ED2BC"/>
  <w15:docId w15:val="{BAF84A8A-25B6-4A62-B02D-3215FF5057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sv-SE" w:eastAsia="en-US" w:bidi="ar-SA"/>
        <w14:ligatures w14:val="standardContextual"/>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78" w:lineRule="auto"/>
    </w:pPr>
  </w:style>
  <w:style w:type="paragraph" w:styleId="Heading1">
    <w:name w:val="heading 1"/>
    <w:basedOn w:val="Normal"/>
    <w:next w:val="Normal"/>
    <w:link w:val="Heading1Char"/>
    <w:uiPriority w:val="9"/>
    <w:qFormat/>
    <w:rsid w:val="00675A4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675A4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675A44"/>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675A44"/>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675A44"/>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675A4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75A4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75A4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75A4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qFormat/>
    <w:rsid w:val="00675A44"/>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qFormat/>
    <w:rsid w:val="00675A44"/>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qFormat/>
    <w:rsid w:val="00675A44"/>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qFormat/>
    <w:rsid w:val="00675A44"/>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qFormat/>
    <w:rsid w:val="00675A44"/>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qFormat/>
    <w:rsid w:val="00675A4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qFormat/>
    <w:rsid w:val="00675A4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qFormat/>
    <w:rsid w:val="00675A4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qFormat/>
    <w:rsid w:val="00675A44"/>
    <w:rPr>
      <w:rFonts w:eastAsiaTheme="majorEastAsia" w:cstheme="majorBidi"/>
      <w:color w:val="272727" w:themeColor="text1" w:themeTint="D8"/>
    </w:rPr>
  </w:style>
  <w:style w:type="character" w:customStyle="1" w:styleId="TitleChar">
    <w:name w:val="Title Char"/>
    <w:basedOn w:val="DefaultParagraphFont"/>
    <w:link w:val="Title"/>
    <w:uiPriority w:val="10"/>
    <w:qFormat/>
    <w:rsid w:val="00675A44"/>
    <w:rPr>
      <w:rFonts w:asciiTheme="majorHAnsi" w:eastAsiaTheme="majorEastAsia" w:hAnsiTheme="majorHAnsi" w:cstheme="majorBidi"/>
      <w:spacing w:val="-10"/>
      <w:kern w:val="2"/>
      <w:sz w:val="56"/>
      <w:szCs w:val="56"/>
    </w:rPr>
  </w:style>
  <w:style w:type="character" w:customStyle="1" w:styleId="SubtitleChar">
    <w:name w:val="Subtitle Char"/>
    <w:basedOn w:val="DefaultParagraphFont"/>
    <w:link w:val="Subtitle"/>
    <w:uiPriority w:val="11"/>
    <w:qFormat/>
    <w:rsid w:val="00675A44"/>
    <w:rPr>
      <w:rFonts w:eastAsiaTheme="majorEastAsia" w:cstheme="majorBidi"/>
      <w:color w:val="595959" w:themeColor="text1" w:themeTint="A6"/>
      <w:spacing w:val="15"/>
      <w:sz w:val="28"/>
      <w:szCs w:val="28"/>
    </w:rPr>
  </w:style>
  <w:style w:type="character" w:customStyle="1" w:styleId="QuoteChar">
    <w:name w:val="Quote Char"/>
    <w:basedOn w:val="DefaultParagraphFont"/>
    <w:link w:val="Quote"/>
    <w:uiPriority w:val="29"/>
    <w:qFormat/>
    <w:rsid w:val="00675A44"/>
    <w:rPr>
      <w:i/>
      <w:iCs/>
      <w:color w:val="404040" w:themeColor="text1" w:themeTint="BF"/>
    </w:rPr>
  </w:style>
  <w:style w:type="character" w:styleId="IntenseEmphasis">
    <w:name w:val="Intense Emphasis"/>
    <w:basedOn w:val="DefaultParagraphFont"/>
    <w:uiPriority w:val="21"/>
    <w:qFormat/>
    <w:rsid w:val="00675A44"/>
    <w:rPr>
      <w:i/>
      <w:iCs/>
      <w:color w:val="0F4761" w:themeColor="accent1" w:themeShade="BF"/>
    </w:rPr>
  </w:style>
  <w:style w:type="character" w:customStyle="1" w:styleId="IntenseQuoteChar">
    <w:name w:val="Intense Quote Char"/>
    <w:basedOn w:val="DefaultParagraphFont"/>
    <w:link w:val="IntenseQuote"/>
    <w:uiPriority w:val="30"/>
    <w:qFormat/>
    <w:rsid w:val="00675A44"/>
    <w:rPr>
      <w:i/>
      <w:iCs/>
      <w:color w:val="0F4761" w:themeColor="accent1" w:themeShade="BF"/>
    </w:rPr>
  </w:style>
  <w:style w:type="character" w:styleId="IntenseReference">
    <w:name w:val="Intense Reference"/>
    <w:basedOn w:val="DefaultParagraphFont"/>
    <w:uiPriority w:val="32"/>
    <w:qFormat/>
    <w:rsid w:val="00675A44"/>
    <w:rPr>
      <w:b/>
      <w:bCs/>
      <w:smallCaps/>
      <w:color w:val="0F4761" w:themeColor="accent1" w:themeShade="BF"/>
      <w:spacing w:val="5"/>
    </w:rPr>
  </w:style>
  <w:style w:type="character" w:customStyle="1" w:styleId="normaltextrun">
    <w:name w:val="normaltextrun"/>
    <w:basedOn w:val="DefaultParagraphFont"/>
    <w:qFormat/>
    <w:rsid w:val="00675A44"/>
  </w:style>
  <w:style w:type="character" w:customStyle="1" w:styleId="eop">
    <w:name w:val="eop"/>
    <w:basedOn w:val="DefaultParagraphFont"/>
    <w:qFormat/>
    <w:rsid w:val="00675A44"/>
  </w:style>
  <w:style w:type="character" w:styleId="CommentReference">
    <w:name w:val="annotation reference"/>
    <w:basedOn w:val="DefaultParagraphFont"/>
    <w:uiPriority w:val="99"/>
    <w:semiHidden/>
    <w:unhideWhenUsed/>
    <w:qFormat/>
    <w:rsid w:val="0069714F"/>
    <w:rPr>
      <w:sz w:val="16"/>
      <w:szCs w:val="16"/>
    </w:rPr>
  </w:style>
  <w:style w:type="character" w:customStyle="1" w:styleId="CommentTextChar">
    <w:name w:val="Comment Text Char"/>
    <w:basedOn w:val="DefaultParagraphFont"/>
    <w:link w:val="CommentText"/>
    <w:uiPriority w:val="99"/>
    <w:semiHidden/>
    <w:qFormat/>
    <w:rsid w:val="0069714F"/>
    <w:rPr>
      <w:sz w:val="20"/>
      <w:szCs w:val="20"/>
    </w:rPr>
  </w:style>
  <w:style w:type="character" w:customStyle="1" w:styleId="CommentSubjectChar">
    <w:name w:val="Comment Subject Char"/>
    <w:basedOn w:val="CommentTextChar"/>
    <w:link w:val="CommentSubject"/>
    <w:uiPriority w:val="99"/>
    <w:semiHidden/>
    <w:qFormat/>
    <w:rsid w:val="0069714F"/>
    <w:rPr>
      <w:b/>
      <w:bCs/>
      <w:sz w:val="20"/>
      <w:szCs w:val="20"/>
    </w:rPr>
  </w:style>
  <w:style w:type="character" w:customStyle="1" w:styleId="apple-converted-space">
    <w:name w:val="apple-converted-space"/>
    <w:basedOn w:val="DefaultParagraphFont"/>
    <w:qFormat/>
    <w:rsid w:val="000317CB"/>
  </w:style>
  <w:style w:type="character" w:styleId="Strong">
    <w:name w:val="Strong"/>
    <w:basedOn w:val="DefaultParagraphFont"/>
    <w:uiPriority w:val="22"/>
    <w:qFormat/>
    <w:rsid w:val="000317CB"/>
    <w:rPr>
      <w:b/>
      <w:bCs/>
    </w:rPr>
  </w:style>
  <w:style w:type="character" w:customStyle="1" w:styleId="HeaderChar">
    <w:name w:val="Header Char"/>
    <w:basedOn w:val="DefaultParagraphFont"/>
    <w:link w:val="Header"/>
    <w:uiPriority w:val="99"/>
    <w:qFormat/>
    <w:rsid w:val="00C611CB"/>
  </w:style>
  <w:style w:type="character" w:customStyle="1" w:styleId="FooterChar">
    <w:name w:val="Footer Char"/>
    <w:basedOn w:val="DefaultParagraphFont"/>
    <w:link w:val="Footer"/>
    <w:uiPriority w:val="99"/>
    <w:qFormat/>
    <w:rsid w:val="00C611CB"/>
  </w:style>
  <w:style w:type="paragraph" w:customStyle="1" w:styleId="berschrift">
    <w:name w:val="Überschrift"/>
    <w:basedOn w:val="Normal"/>
    <w:next w:val="BodyText"/>
    <w:qFormat/>
    <w:pPr>
      <w:keepNext/>
      <w:spacing w:before="240" w:after="120"/>
    </w:pPr>
    <w:rPr>
      <w:rFonts w:ascii="Liberation Sans" w:eastAsia="Microsoft YaHei" w:hAnsi="Liberation Sans" w:cs="Arial"/>
      <w:sz w:val="28"/>
      <w:szCs w:val="28"/>
    </w:rPr>
  </w:style>
  <w:style w:type="paragraph" w:styleId="BodyText">
    <w:name w:val="Body Text"/>
    <w:basedOn w:val="Normal"/>
    <w:pPr>
      <w:spacing w:after="140" w:line="276" w:lineRule="auto"/>
    </w:pPr>
  </w:style>
  <w:style w:type="paragraph" w:styleId="List">
    <w:name w:val="List"/>
    <w:basedOn w:val="BodyText"/>
    <w:rPr>
      <w:rFonts w:cs="Arial"/>
    </w:rPr>
  </w:style>
  <w:style w:type="paragraph" w:styleId="Caption">
    <w:name w:val="caption"/>
    <w:basedOn w:val="Normal"/>
    <w:qFormat/>
    <w:pPr>
      <w:suppressLineNumbers/>
      <w:spacing w:before="120" w:after="120"/>
    </w:pPr>
    <w:rPr>
      <w:rFonts w:cs="Arial"/>
      <w:i/>
      <w:iCs/>
    </w:rPr>
  </w:style>
  <w:style w:type="paragraph" w:customStyle="1" w:styleId="Verzeichnis">
    <w:name w:val="Verzeichnis"/>
    <w:basedOn w:val="Normal"/>
    <w:qFormat/>
    <w:pPr>
      <w:suppressLineNumbers/>
    </w:pPr>
    <w:rPr>
      <w:rFonts w:cs="Arial"/>
    </w:rPr>
  </w:style>
  <w:style w:type="paragraph" w:customStyle="1" w:styleId="berschriftuser">
    <w:name w:val="Überschrift (user)"/>
    <w:basedOn w:val="Normal"/>
    <w:next w:val="BodyText"/>
    <w:qFormat/>
    <w:pPr>
      <w:keepNext/>
      <w:spacing w:before="240" w:after="120"/>
    </w:pPr>
    <w:rPr>
      <w:rFonts w:ascii="Liberation Sans" w:eastAsia="Microsoft YaHei" w:hAnsi="Liberation Sans" w:cs="Arial"/>
      <w:sz w:val="28"/>
      <w:szCs w:val="28"/>
    </w:rPr>
  </w:style>
  <w:style w:type="paragraph" w:customStyle="1" w:styleId="Verzeichnisuser">
    <w:name w:val="Verzeichnis (user)"/>
    <w:basedOn w:val="Normal"/>
    <w:qFormat/>
    <w:pPr>
      <w:suppressLineNumbers/>
    </w:pPr>
    <w:rPr>
      <w:rFonts w:cs="Arial"/>
    </w:rPr>
  </w:style>
  <w:style w:type="paragraph" w:styleId="Title">
    <w:name w:val="Title"/>
    <w:basedOn w:val="Normal"/>
    <w:next w:val="Normal"/>
    <w:link w:val="TitleChar"/>
    <w:uiPriority w:val="10"/>
    <w:qFormat/>
    <w:rsid w:val="00675A44"/>
    <w:pPr>
      <w:spacing w:after="80" w:line="240" w:lineRule="auto"/>
      <w:contextualSpacing/>
    </w:pPr>
    <w:rPr>
      <w:rFonts w:asciiTheme="majorHAnsi" w:eastAsiaTheme="majorEastAsia" w:hAnsiTheme="majorHAnsi" w:cstheme="majorBidi"/>
      <w:spacing w:val="-10"/>
      <w:sz w:val="56"/>
      <w:szCs w:val="56"/>
    </w:rPr>
  </w:style>
  <w:style w:type="paragraph" w:styleId="Subtitle">
    <w:name w:val="Subtitle"/>
    <w:basedOn w:val="Normal"/>
    <w:next w:val="Normal"/>
    <w:link w:val="SubtitleChar"/>
    <w:uiPriority w:val="11"/>
    <w:qFormat/>
    <w:rsid w:val="00675A4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75A44"/>
    <w:pPr>
      <w:spacing w:before="160"/>
      <w:jc w:val="center"/>
    </w:pPr>
    <w:rPr>
      <w:i/>
      <w:iCs/>
      <w:color w:val="404040" w:themeColor="text1" w:themeTint="BF"/>
    </w:rPr>
  </w:style>
  <w:style w:type="paragraph" w:styleId="ListParagraph">
    <w:name w:val="List Paragraph"/>
    <w:basedOn w:val="Normal"/>
    <w:uiPriority w:val="34"/>
    <w:qFormat/>
    <w:rsid w:val="00675A44"/>
    <w:pPr>
      <w:ind w:left="720"/>
      <w:contextualSpacing/>
    </w:pPr>
  </w:style>
  <w:style w:type="paragraph" w:styleId="IntenseQuote">
    <w:name w:val="Intense Quote"/>
    <w:basedOn w:val="Normal"/>
    <w:next w:val="Normal"/>
    <w:link w:val="IntenseQuoteChar"/>
    <w:uiPriority w:val="30"/>
    <w:qFormat/>
    <w:rsid w:val="00675A4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paragraph" w:customStyle="1" w:styleId="paragraph">
    <w:name w:val="paragraph"/>
    <w:basedOn w:val="Normal"/>
    <w:qFormat/>
    <w:rsid w:val="00675A44"/>
    <w:pPr>
      <w:spacing w:beforeAutospacing="1" w:afterAutospacing="1" w:line="240" w:lineRule="auto"/>
    </w:pPr>
    <w:rPr>
      <w:rFonts w:ascii="Times New Roman" w:eastAsia="Times New Roman" w:hAnsi="Times New Roman" w:cs="Times New Roman"/>
      <w:kern w:val="0"/>
      <w:lang w:eastAsia="sv-SE"/>
      <w14:ligatures w14:val="none"/>
    </w:rPr>
  </w:style>
  <w:style w:type="paragraph" w:styleId="CommentText">
    <w:name w:val="annotation text"/>
    <w:basedOn w:val="Normal"/>
    <w:link w:val="CommentTextChar"/>
    <w:uiPriority w:val="99"/>
    <w:semiHidden/>
    <w:unhideWhenUsed/>
    <w:rsid w:val="0069714F"/>
    <w:pPr>
      <w:spacing w:line="240" w:lineRule="auto"/>
    </w:pPr>
    <w:rPr>
      <w:sz w:val="20"/>
      <w:szCs w:val="20"/>
    </w:rPr>
  </w:style>
  <w:style w:type="paragraph" w:styleId="CommentSubject">
    <w:name w:val="annotation subject"/>
    <w:basedOn w:val="CommentText"/>
    <w:next w:val="CommentText"/>
    <w:link w:val="CommentSubjectChar"/>
    <w:uiPriority w:val="99"/>
    <w:semiHidden/>
    <w:unhideWhenUsed/>
    <w:qFormat/>
    <w:rsid w:val="0069714F"/>
    <w:rPr>
      <w:b/>
      <w:bCs/>
    </w:rPr>
  </w:style>
  <w:style w:type="paragraph" w:styleId="NormalWeb">
    <w:name w:val="Normal (Web)"/>
    <w:basedOn w:val="Normal"/>
    <w:uiPriority w:val="99"/>
    <w:unhideWhenUsed/>
    <w:qFormat/>
    <w:rsid w:val="000317CB"/>
    <w:pPr>
      <w:spacing w:beforeAutospacing="1" w:afterAutospacing="1" w:line="240" w:lineRule="auto"/>
    </w:pPr>
    <w:rPr>
      <w:rFonts w:ascii="Times New Roman" w:eastAsia="Times New Roman" w:hAnsi="Times New Roman" w:cs="Times New Roman"/>
      <w:kern w:val="0"/>
      <w:lang w:eastAsia="sv-SE"/>
      <w14:ligatures w14:val="none"/>
    </w:rPr>
  </w:style>
  <w:style w:type="paragraph" w:customStyle="1" w:styleId="Kopf-Fuzeileuser">
    <w:name w:val="Kopf-/Fußzeile (user)"/>
    <w:basedOn w:val="Normal"/>
    <w:qFormat/>
  </w:style>
  <w:style w:type="paragraph" w:customStyle="1" w:styleId="Kopf-Fuzeile">
    <w:name w:val="Kopf-/Fußzeile"/>
    <w:basedOn w:val="Normal"/>
    <w:qFormat/>
  </w:style>
  <w:style w:type="paragraph" w:styleId="Header">
    <w:name w:val="header"/>
    <w:basedOn w:val="Normal"/>
    <w:link w:val="HeaderChar"/>
    <w:uiPriority w:val="99"/>
    <w:unhideWhenUsed/>
    <w:rsid w:val="00C611CB"/>
    <w:pPr>
      <w:tabs>
        <w:tab w:val="center" w:pos="4536"/>
        <w:tab w:val="right" w:pos="9072"/>
      </w:tabs>
      <w:spacing w:after="0" w:line="240" w:lineRule="auto"/>
    </w:pPr>
  </w:style>
  <w:style w:type="paragraph" w:styleId="Footer">
    <w:name w:val="footer"/>
    <w:basedOn w:val="Normal"/>
    <w:link w:val="FooterChar"/>
    <w:uiPriority w:val="99"/>
    <w:unhideWhenUsed/>
    <w:rsid w:val="00C611CB"/>
    <w:pPr>
      <w:tabs>
        <w:tab w:val="center" w:pos="4536"/>
        <w:tab w:val="right" w:pos="9072"/>
      </w:tabs>
      <w:spacing w:after="0" w:line="240" w:lineRule="auto"/>
    </w:pPr>
  </w:style>
  <w:style w:type="numbering" w:customStyle="1" w:styleId="KeineListeuser">
    <w:name w:val="Keine Liste (user)"/>
    <w:uiPriority w:val="99"/>
    <w:semiHidden/>
    <w:unhideWhenUsed/>
    <w:qFormat/>
  </w:style>
  <w:style w:type="table" w:styleId="TableGrid">
    <w:name w:val="Table Grid"/>
    <w:basedOn w:val="TableNormal"/>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basedOn w:val="DefaultParagraphFont"/>
    <w:uiPriority w:val="99"/>
    <w:unhideWhenUsed/>
    <w:rsid w:val="00DB6B5A"/>
    <w:rPr>
      <w:color w:val="467886" w:themeColor="hyperlink"/>
      <w:u w:val="single"/>
    </w:rPr>
  </w:style>
  <w:style w:type="character" w:styleId="UnresolvedMention">
    <w:name w:val="Unresolved Mention"/>
    <w:basedOn w:val="DefaultParagraphFont"/>
    <w:uiPriority w:val="99"/>
    <w:semiHidden/>
    <w:unhideWhenUsed/>
    <w:rsid w:val="00DB6B5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sandra.jansen@volvo.com"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header" Target="header2.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1.xml"/></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tema">
  <a:themeElements>
    <a:clrScheme name="Office">
      <a:dk1>
        <a:srgbClr val="000000"/>
      </a:dk1>
      <a:lt1>
        <a:srgbClr val="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majorFont>
      <a:minorFont>
        <a:latin typeface="Aptos" panose="0211000402020202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Collaboration Document" ma:contentTypeID="0x0101007A60771C5753A247A9E629B69FD0F51E0800B90AF8087A2A8A4BB5BBAE4F9F19ECCB" ma:contentTypeVersion="22" ma:contentTypeDescription="Create a new document." ma:contentTypeScope="" ma:versionID="005d2257c03be69c50dec2d703443f15">
  <xsd:schema xmlns:xsd="http://www.w3.org/2001/XMLSchema" xmlns:xs="http://www.w3.org/2001/XMLSchema" xmlns:p="http://schemas.microsoft.com/office/2006/metadata/properties" xmlns:ns2="c191541b-c1aa-4255-aa9e-68d03ff30588" xmlns:ns3="9b658ece-b115-4113-9cfb-1fdb30d61f07" xmlns:ns4="2af3b793-b434-4d1f-abd1-55ce4b5242b1" targetNamespace="http://schemas.microsoft.com/office/2006/metadata/properties" ma:root="true" ma:fieldsID="7b30063da0cf6c20de43631003779232" ns2:_="" ns3:_="" ns4:_="">
    <xsd:import namespace="c191541b-c1aa-4255-aa9e-68d03ff30588"/>
    <xsd:import namespace="9b658ece-b115-4113-9cfb-1fdb30d61f07"/>
    <xsd:import namespace="2af3b793-b434-4d1f-abd1-55ce4b5242b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SearchProperties" minOccurs="0"/>
                <xsd:element ref="ns2:MediaServiceBillingMetadata" minOccurs="0"/>
                <xsd:element ref="ns2:MediaServiceDateTaken" minOccurs="0"/>
                <xsd:element ref="ns2:lcf76f155ced4ddcb4097134ff3c332f" minOccurs="0"/>
                <xsd:element ref="ns4: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191541b-c1aa-4255-aa9e-68d03ff3058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SearchProperties" ma:index="16" nillable="true" ma:displayName="MediaServiceSearchProperties" ma:hidden="true" ma:internalName="MediaServiceSearchProperties" ma:readOnly="true">
      <xsd:simpleType>
        <xsd:restriction base="dms:Note"/>
      </xsd:simpleType>
    </xsd:element>
    <xsd:element name="MediaServiceBillingMetadata" ma:index="17" nillable="true" ma:displayName="MediaServiceBillingMetadata" ma:hidden="true" ma:internalName="MediaServiceBillingMetadata" ma:readOnly="true">
      <xsd:simpleType>
        <xsd:restriction base="dms:Note"/>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7bda035-400f-4ee0-8922-1075bdfe8bff"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658ece-b115-4113-9cfb-1fdb30d61f07"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af3b793-b434-4d1f-abd1-55ce4b5242b1"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6f4c60aa-d6d7-4d6f-aec6-d9b6549531c6}" ma:internalName="TaxCatchAll" ma:showField="CatchAllData" ma:web="9b658ece-b115-4113-9cfb-1fdb30d61f0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2af3b793-b434-4d1f-abd1-55ce4b5242b1" xsi:nil="true"/>
    <lcf76f155ced4ddcb4097134ff3c332f xmlns="c191541b-c1aa-4255-aa9e-68d03ff30588">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B5FFE7C-7AEB-4B65-A824-716F63882E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191541b-c1aa-4255-aa9e-68d03ff30588"/>
    <ds:schemaRef ds:uri="9b658ece-b115-4113-9cfb-1fdb30d61f07"/>
    <ds:schemaRef ds:uri="2af3b793-b434-4d1f-abd1-55ce4b5242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EDE1453-05FE-4B63-948B-BBD463DDD62A}">
  <ds:schemaRefs>
    <ds:schemaRef ds:uri="http://schemas.microsoft.com/office/2006/metadata/properties"/>
    <ds:schemaRef ds:uri="http://schemas.microsoft.com/office/infopath/2007/PartnerControls"/>
    <ds:schemaRef ds:uri="2af3b793-b434-4d1f-abd1-55ce4b5242b1"/>
    <ds:schemaRef ds:uri="c191541b-c1aa-4255-aa9e-68d03ff30588"/>
  </ds:schemaRefs>
</ds:datastoreItem>
</file>

<file path=customXml/itemProps3.xml><?xml version="1.0" encoding="utf-8"?>
<ds:datastoreItem xmlns:ds="http://schemas.openxmlformats.org/officeDocument/2006/customXml" ds:itemID="{611CB1F3-F0F9-47FB-B62E-5A80EC1F441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811</Words>
  <Characters>5115</Characters>
  <Application>Microsoft Office Word</Application>
  <DocSecurity>0</DocSecurity>
  <Lines>42</Lines>
  <Paragraphs>11</Paragraphs>
  <ScaleCrop>false</ScaleCrop>
  <Company/>
  <LinksUpToDate>false</LinksUpToDate>
  <CharactersWithSpaces>5915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 Andersson</dc:creator>
  <cp:keywords>docId 0B324D70171A9BE377693263912D4E80</cp:keywords>
  <dc:description/>
  <cp:lastModifiedBy>Sandra Jansen</cp:lastModifiedBy>
  <cp:revision>3</cp:revision>
  <dcterms:created xsi:type="dcterms:W3CDTF">2025-12-02T07:41:00Z</dcterms:created>
  <dcterms:modified xsi:type="dcterms:W3CDTF">2025-12-03T14:22:00Z</dcterms:modified>
  <dc:language>de-DE</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0x0101007A60771C5753A247A9E629B69FD0F51E0800B90AF8087A2A8A4BB5BBAE4F9F19ECCB</vt:lpwstr>
  </property>
  <property fmtid="{D5CDD505-2E9C-101B-9397-08002B2CF9AE}" pid="3" name="MSIP_Label_19540963-e559-4020-8a90-fe8a502c2801_ActionId">
    <vt:lpwstr>0f72c23a-a4a9-4c7e-88d1-20e55317ea0c</vt:lpwstr>
  </property>
  <property fmtid="{D5CDD505-2E9C-101B-9397-08002B2CF9AE}" pid="4" name="MSIP_Label_19540963-e559-4020-8a90-fe8a502c2801_ContentBits">
    <vt:lpwstr>0</vt:lpwstr>
  </property>
  <property fmtid="{D5CDD505-2E9C-101B-9397-08002B2CF9AE}" pid="5" name="MSIP_Label_19540963-e559-4020-8a90-fe8a502c2801_Enabled">
    <vt:lpwstr>true</vt:lpwstr>
  </property>
  <property fmtid="{D5CDD505-2E9C-101B-9397-08002B2CF9AE}" pid="6" name="MSIP_Label_19540963-e559-4020-8a90-fe8a502c2801_Method">
    <vt:lpwstr>Standard</vt:lpwstr>
  </property>
  <property fmtid="{D5CDD505-2E9C-101B-9397-08002B2CF9AE}" pid="7" name="MSIP_Label_19540963-e559-4020-8a90-fe8a502c2801_Name">
    <vt:lpwstr>19540963-e559-4020-8a90-fe8a502c2801</vt:lpwstr>
  </property>
  <property fmtid="{D5CDD505-2E9C-101B-9397-08002B2CF9AE}" pid="8" name="MSIP_Label_19540963-e559-4020-8a90-fe8a502c2801_SetDate">
    <vt:lpwstr>2025-10-08T07:09:17Z</vt:lpwstr>
  </property>
  <property fmtid="{D5CDD505-2E9C-101B-9397-08002B2CF9AE}" pid="9" name="MSIP_Label_19540963-e559-4020-8a90-fe8a502c2801_SiteId">
    <vt:lpwstr>f25493ae-1c98-41d7-8a33-0be75f5fe603</vt:lpwstr>
  </property>
  <property fmtid="{D5CDD505-2E9C-101B-9397-08002B2CF9AE}" pid="10" name="MSIP_Label_19540963-e559-4020-8a90-fe8a502c2801_Tag">
    <vt:lpwstr>10, 3, 0, 2</vt:lpwstr>
  </property>
  <property fmtid="{D5CDD505-2E9C-101B-9397-08002B2CF9AE}" pid="11" name="MediaServiceImageTags">
    <vt:lpwstr/>
  </property>
</Properties>
</file>